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B92B86" w:rsidP="0049749B" w:rsidRDefault="00B92B86" w14:paraId="667715a" w14:textId="667715a">
      <w:pPr>
        <w:spacing w:after="0" w:line="240" w:lineRule="auto"/>
        <w:jc w:val="right"/>
        <w15:collapsed w:val="false"/>
        <w:rPr>
          <w:rFonts w:ascii="Arial" w:hAnsi="Arial" w:cs="Arial"/>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E32E7B" w:rsidR="00340399" w:rsidTr="00E83461">
        <w:trPr>
          <w:jc w:val="right"/>
        </w:trPr>
        <w:tc>
          <w:tcPr>
            <w:tcW w:w="4320" w:type="dxa"/>
          </w:tcPr>
          <w:p w:rsidRPr="00E32E7B" w:rsidR="00340399" w:rsidP="006D5CF6" w:rsidRDefault="002F61DE">
            <w:pPr>
              <w:pStyle w:val="VSVerzija"/>
              <w:jc w:val="right"/>
              <w:rPr>
                <w:rFonts w:ascii="Arial" w:hAnsi="Arial" w:cs="Arial"/>
              </w:rPr>
            </w:pPr>
            <w:r w:rsidRPr="00E32E7B">
              <w:rPr>
                <w:rFonts w:ascii="Arial" w:hAnsi="Arial" w:cs="Arial"/>
              </w:rPr>
              <w:t>Poslovni b</w:t>
            </w:r>
            <w:r w:rsidRPr="00E32E7B" w:rsidR="0092437B">
              <w:rPr>
                <w:rFonts w:ascii="Arial" w:hAnsi="Arial" w:cs="Arial"/>
              </w:rPr>
              <w:t xml:space="preserve">roj: </w:t>
            </w:r>
            <w:r w:rsidRPr="00E32E7B" w:rsidR="00891079">
              <w:rPr>
                <w:rFonts w:ascii="Arial" w:hAnsi="Arial" w:cs="Arial"/>
              </w:rPr>
              <w:t>10</w:t>
            </w:r>
            <w:r w:rsidRPr="00E32E7B">
              <w:rPr>
                <w:rFonts w:ascii="Arial" w:hAnsi="Arial" w:cs="Arial"/>
              </w:rPr>
              <w:t xml:space="preserve"> </w:t>
            </w:r>
            <w:r w:rsidRPr="00E32E7B" w:rsidR="00891079">
              <w:rPr>
                <w:rFonts w:ascii="Arial" w:hAnsi="Arial" w:cs="Arial"/>
              </w:rPr>
              <w:t>St</w:t>
            </w:r>
            <w:r w:rsidRPr="00E32E7B" w:rsidR="0092437B">
              <w:rPr>
                <w:rFonts w:ascii="Arial" w:hAnsi="Arial" w:cs="Arial"/>
              </w:rPr>
              <w:t>-</w:t>
            </w:r>
            <w:r w:rsidR="00095862">
              <w:rPr>
                <w:rFonts w:ascii="Arial" w:hAnsi="Arial" w:cs="Arial"/>
              </w:rPr>
              <w:t>208</w:t>
            </w:r>
            <w:r w:rsidRPr="00E32E7B" w:rsidR="00340399">
              <w:rPr>
                <w:rFonts w:ascii="Arial" w:hAnsi="Arial" w:cs="Arial"/>
              </w:rPr>
              <w:t>/</w:t>
            </w:r>
            <w:r w:rsidR="00CF281E">
              <w:rPr>
                <w:rFonts w:ascii="Arial" w:hAnsi="Arial" w:cs="Arial"/>
              </w:rPr>
              <w:t>2021</w:t>
            </w:r>
            <w:r w:rsidRPr="00E32E7B" w:rsidR="00891079">
              <w:rPr>
                <w:rFonts w:ascii="Arial" w:hAnsi="Arial" w:cs="Arial"/>
              </w:rPr>
              <w:t>-</w:t>
            </w:r>
            <w:r w:rsidR="006D5CF6">
              <w:rPr>
                <w:rFonts w:ascii="Arial" w:hAnsi="Arial" w:cs="Arial"/>
              </w:rPr>
              <w:t>35</w:t>
            </w:r>
          </w:p>
        </w:tc>
      </w:tr>
    </w:tbl>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Ul. braće Radić 2</w:t>
      </w:r>
    </w:p>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CF281E">
        <w:rPr>
          <w:rFonts w:ascii="Arial" w:hAnsi="Arial" w:eastAsia="Times New Roman" w:cs="Arial"/>
          <w:sz w:val="24"/>
          <w:szCs w:val="24"/>
          <w:lang w:eastAsia="hr-HR"/>
        </w:rPr>
        <w:t>1</w:t>
      </w:r>
      <w:r w:rsidR="00095862">
        <w:rPr>
          <w:rFonts w:ascii="Arial" w:hAnsi="Arial" w:eastAsia="Times New Roman" w:cs="Arial"/>
          <w:sz w:val="24"/>
          <w:szCs w:val="24"/>
          <w:lang w:eastAsia="hr-HR"/>
        </w:rPr>
        <w:t>0</w:t>
      </w:r>
      <w:r w:rsidRPr="00E32E7B">
        <w:rPr>
          <w:rFonts w:ascii="Arial" w:hAnsi="Arial" w:eastAsia="Times New Roman" w:cs="Arial"/>
          <w:sz w:val="24"/>
          <w:szCs w:val="24"/>
          <w:lang w:eastAsia="hr-HR"/>
        </w:rPr>
        <w:t xml:space="preserve">. </w:t>
      </w:r>
      <w:r w:rsidR="00CF281E">
        <w:rPr>
          <w:rFonts w:ascii="Arial" w:hAnsi="Arial" w:eastAsia="Times New Roman" w:cs="Arial"/>
          <w:sz w:val="24"/>
          <w:szCs w:val="24"/>
          <w:lang w:eastAsia="hr-HR"/>
        </w:rPr>
        <w:t>siječnja</w:t>
      </w:r>
      <w:r w:rsidRPr="00E32E7B" w:rsidR="005D6DF6">
        <w:rPr>
          <w:rFonts w:ascii="Arial" w:hAnsi="Arial" w:eastAsia="Times New Roman" w:cs="Arial"/>
          <w:sz w:val="24"/>
          <w:szCs w:val="24"/>
          <w:lang w:eastAsia="hr-HR"/>
        </w:rPr>
        <w:t xml:space="preserve"> 202</w:t>
      </w:r>
      <w:r w:rsidR="00C26B0A">
        <w:rPr>
          <w:rFonts w:ascii="Arial" w:hAnsi="Arial" w:eastAsia="Times New Roman" w:cs="Arial"/>
          <w:sz w:val="24"/>
          <w:szCs w:val="24"/>
          <w:lang w:eastAsia="hr-HR"/>
        </w:rPr>
        <w:t>2</w:t>
      </w:r>
      <w:r w:rsidRPr="00E32E7B">
        <w:rPr>
          <w:rFonts w:ascii="Arial" w:hAnsi="Arial" w:eastAsia="Times New Roman" w:cs="Arial"/>
          <w:sz w:val="24"/>
          <w:szCs w:val="24"/>
          <w:lang w:eastAsia="hr-HR"/>
        </w:rPr>
        <w:t>.</w:t>
      </w:r>
    </w:p>
    <w:p w:rsidRPr="00E32E7B" w:rsidR="003D557F" w:rsidP="003D557F" w:rsidRDefault="003D557F">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sastavljen kod Trgovačkog suda u Varaždinu</w:t>
      </w:r>
    </w:p>
    <w:p w:rsidRPr="00E32E7B" w:rsidR="00891079" w:rsidP="003D557F" w:rsidRDefault="008C5CEC">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 održanom ispitnom i izvještajnom ročištu </w:t>
      </w:r>
      <w:r w:rsidRPr="00E32E7B" w:rsidR="003D557F">
        <w:rPr>
          <w:rFonts w:ascii="Arial" w:hAnsi="Arial" w:eastAsia="Times New Roman" w:cs="Arial"/>
          <w:sz w:val="24"/>
          <w:szCs w:val="24"/>
          <w:lang w:eastAsia="hr-HR"/>
        </w:rPr>
        <w:t xml:space="preserve">u stečajnom postupku nad </w:t>
      </w:r>
      <w:r w:rsidRPr="00E32E7B" w:rsidR="00891079">
        <w:rPr>
          <w:rFonts w:ascii="Arial" w:hAnsi="Arial" w:eastAsia="Times New Roman" w:cs="Arial"/>
          <w:sz w:val="24"/>
          <w:szCs w:val="24"/>
          <w:lang w:eastAsia="hr-HR"/>
        </w:rPr>
        <w:t>dužnikom</w:t>
      </w:r>
    </w:p>
    <w:p w:rsidR="003D557F" w:rsidP="00095862" w:rsidRDefault="00095862">
      <w:pPr>
        <w:spacing w:after="0" w:line="240" w:lineRule="auto"/>
        <w:jc w:val="center"/>
        <w:rPr>
          <w:rFonts w:ascii="Arial" w:hAnsi="Arial" w:cs="Arial"/>
          <w:sz w:val="24"/>
          <w:szCs w:val="24"/>
        </w:rPr>
      </w:pPr>
      <w:r w:rsidRPr="001C3F80">
        <w:rPr>
          <w:rFonts w:ascii="Arial" w:hAnsi="Arial" w:eastAsia="Times New Roman" w:cs="Arial"/>
          <w:sz w:val="24"/>
          <w:szCs w:val="24"/>
          <w:lang w:eastAsia="hr-HR"/>
        </w:rPr>
        <w:t>DIC j.d.o.o.</w:t>
      </w:r>
      <w:r>
        <w:rPr>
          <w:rFonts w:ascii="Arial" w:hAnsi="Arial" w:eastAsia="Times New Roman" w:cs="Arial"/>
          <w:sz w:val="24"/>
          <w:szCs w:val="24"/>
          <w:lang w:eastAsia="hr-HR"/>
        </w:rPr>
        <w:t xml:space="preserve"> u stečaju</w:t>
      </w:r>
      <w:r w:rsidRPr="001C3F80">
        <w:rPr>
          <w:rFonts w:ascii="Arial" w:hAnsi="Arial" w:eastAsia="Times New Roman" w:cs="Arial"/>
          <w:sz w:val="24"/>
          <w:szCs w:val="24"/>
          <w:lang w:eastAsia="hr-HR"/>
        </w:rPr>
        <w:t>, Vinica, Opečka 20, OIB:18602849480</w:t>
      </w:r>
    </w:p>
    <w:p w:rsidRPr="00E32E7B" w:rsidR="00095862" w:rsidP="00095862" w:rsidRDefault="00095862">
      <w:pPr>
        <w:spacing w:after="0" w:line="240" w:lineRule="auto"/>
        <w:jc w:val="center"/>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Pr="00E32E7B" w:rsidR="003339C2">
        <w:rPr>
          <w:rFonts w:ascii="Arial" w:hAnsi="Arial" w:eastAsia="Times New Roman" w:cs="Arial"/>
          <w:sz w:val="24"/>
          <w:szCs w:val="24"/>
          <w:lang w:eastAsia="hr-HR"/>
        </w:rPr>
        <w:t>9</w:t>
      </w:r>
      <w:r w:rsidRPr="00E32E7B" w:rsidR="003D557F">
        <w:rPr>
          <w:rFonts w:ascii="Arial" w:hAnsi="Arial" w:eastAsia="Times New Roman" w:cs="Arial"/>
          <w:sz w:val="24"/>
          <w:szCs w:val="24"/>
          <w:lang w:eastAsia="hr-HR"/>
        </w:rPr>
        <w:t>:00 sati.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Poziv za ispitno ročište obja</w:t>
      </w:r>
      <w:r w:rsidRPr="00E32E7B" w:rsidR="00891079">
        <w:rPr>
          <w:rFonts w:ascii="Arial" w:hAnsi="Arial" w:eastAsia="Times New Roman" w:cs="Arial"/>
          <w:sz w:val="24"/>
          <w:szCs w:val="24"/>
          <w:lang w:eastAsia="hr-HR"/>
        </w:rPr>
        <w:t>vljen je na mrežnoj stranici e-O</w:t>
      </w:r>
      <w:r w:rsidRPr="00E32E7B">
        <w:rPr>
          <w:rFonts w:ascii="Arial" w:hAnsi="Arial" w:eastAsia="Times New Roman" w:cs="Arial"/>
          <w:sz w:val="24"/>
          <w:szCs w:val="24"/>
          <w:lang w:eastAsia="hr-HR"/>
        </w:rPr>
        <w:t xml:space="preserve">glasne ploče dana </w:t>
      </w:r>
      <w:r w:rsidR="00095862">
        <w:rPr>
          <w:rFonts w:ascii="Arial" w:hAnsi="Arial" w:eastAsia="Times New Roman" w:cs="Arial"/>
          <w:sz w:val="24"/>
          <w:szCs w:val="24"/>
          <w:lang w:eastAsia="hr-HR"/>
        </w:rPr>
        <w:t>6</w:t>
      </w:r>
      <w:r w:rsidRPr="00E32E7B">
        <w:rPr>
          <w:rFonts w:ascii="Arial" w:hAnsi="Arial" w:eastAsia="Times New Roman" w:cs="Arial"/>
          <w:sz w:val="24"/>
          <w:szCs w:val="24"/>
          <w:lang w:eastAsia="hr-HR"/>
        </w:rPr>
        <w:t xml:space="preserve">. </w:t>
      </w:r>
      <w:r w:rsidR="00CF281E">
        <w:rPr>
          <w:rFonts w:ascii="Arial" w:hAnsi="Arial" w:eastAsia="Times New Roman" w:cs="Arial"/>
          <w:sz w:val="24"/>
          <w:szCs w:val="24"/>
          <w:lang w:eastAsia="hr-HR"/>
        </w:rPr>
        <w:t>rujna</w:t>
      </w:r>
      <w:r w:rsidRPr="00E32E7B">
        <w:rPr>
          <w:rFonts w:ascii="Arial" w:hAnsi="Arial" w:eastAsia="Times New Roman" w:cs="Arial"/>
          <w:sz w:val="24"/>
          <w:szCs w:val="24"/>
          <w:lang w:eastAsia="hr-HR"/>
        </w:rPr>
        <w:t xml:space="preserve"> </w:t>
      </w:r>
      <w:r w:rsidRPr="00E32E7B" w:rsidR="00B10E42">
        <w:rPr>
          <w:rFonts w:ascii="Arial" w:hAnsi="Arial" w:eastAsia="Times New Roman" w:cs="Arial"/>
          <w:sz w:val="24"/>
          <w:szCs w:val="24"/>
          <w:lang w:eastAsia="hr-HR"/>
        </w:rPr>
        <w:t>20</w:t>
      </w:r>
      <w:r w:rsidR="00CF281E">
        <w:rPr>
          <w:rFonts w:ascii="Arial" w:hAnsi="Arial" w:eastAsia="Times New Roman" w:cs="Arial"/>
          <w:sz w:val="24"/>
          <w:szCs w:val="24"/>
          <w:lang w:eastAsia="hr-HR"/>
        </w:rPr>
        <w:t>21</w:t>
      </w:r>
      <w:r w:rsidRPr="00E32E7B" w:rsidR="00B10E42">
        <w:rPr>
          <w:rFonts w:ascii="Arial" w:hAnsi="Arial" w:eastAsia="Times New Roman" w:cs="Arial"/>
          <w:sz w:val="24"/>
          <w:szCs w:val="24"/>
          <w:lang w:eastAsia="hr-HR"/>
        </w:rPr>
        <w:t>.</w:t>
      </w:r>
    </w:p>
    <w:p w:rsidRPr="00E32E7B" w:rsidR="003D557F" w:rsidP="003D557F" w:rsidRDefault="003D557F">
      <w:pPr>
        <w:spacing w:after="0" w:line="240" w:lineRule="auto"/>
        <w:ind w:firstLine="708"/>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147D7D">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stečajn</w:t>
      </w:r>
      <w:r w:rsidRPr="00E32E7B" w:rsidR="00752D2F">
        <w:rPr>
          <w:rFonts w:ascii="Arial" w:hAnsi="Arial" w:eastAsia="Times New Roman" w:cs="Arial"/>
          <w:sz w:val="24"/>
          <w:szCs w:val="24"/>
          <w:lang w:eastAsia="hr-HR"/>
        </w:rPr>
        <w:t>i</w:t>
      </w:r>
      <w:r w:rsidRPr="00E32E7B" w:rsidR="003D557F">
        <w:rPr>
          <w:rFonts w:ascii="Arial" w:hAnsi="Arial" w:eastAsia="Times New Roman" w:cs="Arial"/>
          <w:sz w:val="24"/>
          <w:szCs w:val="24"/>
          <w:lang w:eastAsia="hr-HR"/>
        </w:rPr>
        <w:t xml:space="preserve"> upravitelj</w:t>
      </w:r>
      <w:r w:rsidRPr="00E32E7B" w:rsidR="00891079">
        <w:rPr>
          <w:rFonts w:ascii="Arial" w:hAnsi="Arial" w:eastAsia="Times New Roman" w:cs="Arial"/>
          <w:sz w:val="24"/>
          <w:szCs w:val="24"/>
          <w:lang w:eastAsia="hr-HR"/>
        </w:rPr>
        <w:t xml:space="preserve">: </w:t>
      </w:r>
      <w:r w:rsidR="00095862">
        <w:rPr>
          <w:rFonts w:ascii="Arial" w:hAnsi="Arial" w:eastAsia="Times New Roman" w:cs="Arial"/>
          <w:sz w:val="24"/>
          <w:szCs w:val="24"/>
          <w:lang w:eastAsia="hr-HR"/>
        </w:rPr>
        <w:t>Nenad Homar</w:t>
      </w:r>
      <w:r w:rsidRPr="00E32E7B" w:rsidR="003D557F">
        <w:rPr>
          <w:rFonts w:ascii="Arial" w:hAnsi="Arial" w:eastAsia="Times New Roman" w:cs="Arial"/>
          <w:sz w:val="24"/>
          <w:szCs w:val="24"/>
          <w:lang w:eastAsia="hr-HR"/>
        </w:rPr>
        <w:t xml:space="preserve"> </w:t>
      </w:r>
    </w:p>
    <w:p w:rsidRPr="00E32E7B" w:rsidR="0085216E"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color w:val="000000" w:themeColor="text1"/>
          <w:sz w:val="24"/>
          <w:szCs w:val="24"/>
          <w:lang w:eastAsia="hr-HR"/>
        </w:rPr>
        <w:t xml:space="preserve">- </w:t>
      </w:r>
      <w:r w:rsidRPr="00E32E7B" w:rsidR="00712D5B">
        <w:rPr>
          <w:rFonts w:ascii="Arial" w:hAnsi="Arial" w:eastAsia="Times New Roman" w:cs="Arial"/>
          <w:color w:val="000000" w:themeColor="text1"/>
          <w:sz w:val="24"/>
          <w:szCs w:val="24"/>
          <w:lang w:eastAsia="hr-HR"/>
        </w:rPr>
        <w:t xml:space="preserve">za </w:t>
      </w:r>
      <w:r w:rsidRPr="00E32E7B" w:rsidR="00CC62D2">
        <w:rPr>
          <w:rFonts w:ascii="Arial" w:hAnsi="Arial" w:eastAsia="Times New Roman" w:cs="Arial"/>
          <w:color w:val="000000" w:themeColor="text1"/>
          <w:sz w:val="24"/>
          <w:szCs w:val="24"/>
          <w:lang w:eastAsia="hr-HR"/>
        </w:rPr>
        <w:t>vjerovnika</w:t>
      </w:r>
      <w:r w:rsidRPr="00E32E7B">
        <w:rPr>
          <w:rFonts w:ascii="Arial" w:hAnsi="Arial" w:eastAsia="Times New Roman" w:cs="Arial"/>
          <w:color w:val="000000" w:themeColor="text1"/>
          <w:sz w:val="24"/>
          <w:szCs w:val="24"/>
          <w:lang w:eastAsia="hr-HR"/>
        </w:rPr>
        <w:t xml:space="preserve"> RH, zastupn</w:t>
      </w:r>
      <w:r w:rsidRPr="00E32E7B" w:rsidR="00FB3326">
        <w:rPr>
          <w:rFonts w:ascii="Arial" w:hAnsi="Arial" w:eastAsia="Times New Roman" w:cs="Arial"/>
          <w:color w:val="000000" w:themeColor="text1"/>
          <w:sz w:val="24"/>
          <w:szCs w:val="24"/>
          <w:lang w:eastAsia="hr-HR"/>
        </w:rPr>
        <w:t>i</w:t>
      </w:r>
      <w:r w:rsidR="00902D61">
        <w:rPr>
          <w:rFonts w:ascii="Arial" w:hAnsi="Arial" w:eastAsia="Times New Roman" w:cs="Arial"/>
          <w:color w:val="000000" w:themeColor="text1"/>
          <w:sz w:val="24"/>
          <w:szCs w:val="24"/>
          <w:lang w:eastAsia="hr-HR"/>
        </w:rPr>
        <w:t>ca</w:t>
      </w:r>
      <w:r w:rsidRPr="00E32E7B">
        <w:rPr>
          <w:rFonts w:ascii="Arial" w:hAnsi="Arial" w:eastAsia="Times New Roman" w:cs="Arial"/>
          <w:color w:val="000000" w:themeColor="text1"/>
          <w:sz w:val="24"/>
          <w:szCs w:val="24"/>
          <w:lang w:eastAsia="hr-HR"/>
        </w:rPr>
        <w:t xml:space="preserve"> po zakonu </w:t>
      </w:r>
      <w:r w:rsidR="00902D61">
        <w:rPr>
          <w:rFonts w:ascii="Arial" w:hAnsi="Arial" w:eastAsia="Times New Roman" w:cs="Arial"/>
          <w:color w:val="000000" w:themeColor="text1"/>
          <w:sz w:val="24"/>
          <w:szCs w:val="24"/>
          <w:lang w:eastAsia="hr-HR"/>
        </w:rPr>
        <w:t>Tanja Purić Stamenković</w:t>
      </w:r>
      <w:r w:rsidRPr="00E32E7B">
        <w:rPr>
          <w:rFonts w:ascii="Arial" w:hAnsi="Arial" w:eastAsia="Times New Roman" w:cs="Arial"/>
          <w:color w:val="000000" w:themeColor="text1"/>
          <w:sz w:val="24"/>
          <w:szCs w:val="24"/>
          <w:lang w:eastAsia="hr-HR"/>
        </w:rPr>
        <w:t>, zamjeni</w:t>
      </w:r>
      <w:r w:rsidR="00902D61">
        <w:rPr>
          <w:rFonts w:ascii="Arial" w:hAnsi="Arial" w:eastAsia="Times New Roman" w:cs="Arial"/>
          <w:color w:val="000000" w:themeColor="text1"/>
          <w:sz w:val="24"/>
          <w:szCs w:val="24"/>
          <w:lang w:eastAsia="hr-HR"/>
        </w:rPr>
        <w:t>ca</w:t>
      </w:r>
      <w:r w:rsidRPr="00E32E7B">
        <w:rPr>
          <w:rFonts w:ascii="Arial" w:hAnsi="Arial" w:eastAsia="Times New Roman" w:cs="Arial"/>
          <w:color w:val="000000" w:themeColor="text1"/>
          <w:sz w:val="24"/>
          <w:szCs w:val="24"/>
          <w:lang w:eastAsia="hr-HR"/>
        </w:rPr>
        <w:t xml:space="preserve"> ŽDO Varaždin, Građansko </w:t>
      </w:r>
      <w:r w:rsidRPr="00E32E7B">
        <w:rPr>
          <w:rFonts w:ascii="Arial" w:hAnsi="Arial" w:eastAsia="Times New Roman" w:cs="Arial"/>
          <w:sz w:val="24"/>
          <w:szCs w:val="24"/>
          <w:lang w:eastAsia="hr-HR"/>
        </w:rPr>
        <w:t>upravni odjel</w:t>
      </w:r>
    </w:p>
    <w:p w:rsidRPr="00E32E7B" w:rsidR="00E83461" w:rsidP="00E83461" w:rsidRDefault="00E83461">
      <w:pPr>
        <w:spacing w:after="0" w:line="240" w:lineRule="auto"/>
        <w:jc w:val="both"/>
        <w:rPr>
          <w:rFonts w:ascii="Arial" w:hAnsi="Arial" w:eastAsia="Times New Roman" w:cs="Arial"/>
          <w:sz w:val="24"/>
          <w:szCs w:val="24"/>
          <w:lang w:eastAsia="hr-HR"/>
        </w:rPr>
      </w:pPr>
    </w:p>
    <w:p w:rsidRPr="00E32E7B" w:rsidR="00042298" w:rsidP="00E83461" w:rsidRDefault="00042298">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odredb</w:t>
      </w:r>
      <w:r w:rsidR="00C343BC">
        <w:rPr>
          <w:rFonts w:ascii="Arial" w:hAnsi="Arial" w:eastAsia="Times New Roman" w:cs="Arial"/>
          <w:sz w:val="24"/>
          <w:szCs w:val="24"/>
          <w:lang w:eastAsia="hr-HR"/>
        </w:rPr>
        <w:t>om</w:t>
      </w:r>
      <w:r w:rsidRPr="00E32E7B">
        <w:rPr>
          <w:rFonts w:ascii="Arial" w:hAnsi="Arial" w:eastAsia="Times New Roman" w:cs="Arial"/>
          <w:sz w:val="24"/>
          <w:szCs w:val="24"/>
          <w:lang w:eastAsia="hr-HR"/>
        </w:rPr>
        <w:t xml:space="preserve"> čl. 259. Stečajnog zakona osam dana prije održavanja ispitnog ročišta, zajedno s prijavama kao i priloženim ispravama bile izložene u pisarnici stečajnog suda na uvid sudionicima.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E06DF" w:rsidP="00EE512D" w:rsidRDefault="003E06DF">
      <w:pPr>
        <w:spacing w:after="0" w:line="240" w:lineRule="auto"/>
        <w:ind w:left="1080"/>
        <w:rPr>
          <w:rFonts w:ascii="Arial" w:hAnsi="Arial" w:eastAsia="Times New Roman" w:cs="Arial"/>
          <w:b/>
          <w:bCs/>
          <w:sz w:val="24"/>
          <w:szCs w:val="24"/>
        </w:rPr>
      </w:pPr>
    </w:p>
    <w:p w:rsidRPr="00E32E7B" w:rsidR="0036250D" w:rsidP="00EE512D" w:rsidRDefault="0036250D">
      <w:pPr>
        <w:spacing w:after="0" w:line="240" w:lineRule="auto"/>
        <w:ind w:left="1080"/>
        <w:rPr>
          <w:rFonts w:ascii="Arial" w:hAnsi="Arial" w:eastAsia="Times New Roman" w:cs="Arial"/>
          <w:b/>
          <w:bCs/>
          <w:sz w:val="24"/>
          <w:szCs w:val="24"/>
        </w:rPr>
      </w:pP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 VIŠI ISPLATNI RED </w:t>
      </w:r>
    </w:p>
    <w:p w:rsidRPr="00E32E7B" w:rsidR="00306E84" w:rsidP="00306E84" w:rsidRDefault="00306E84">
      <w:pPr>
        <w:spacing w:after="0" w:line="240" w:lineRule="auto"/>
        <w:rPr>
          <w:rFonts w:ascii="Arial" w:hAnsi="Arial" w:cs="Arial"/>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39"/>
        <w:gridCol w:w="2187"/>
        <w:gridCol w:w="1648"/>
        <w:gridCol w:w="1648"/>
        <w:gridCol w:w="1648"/>
        <w:gridCol w:w="1518"/>
      </w:tblGrid>
      <w:tr w:rsidRPr="00E32E7B" w:rsidR="00A954D4" w:rsidTr="00366BE7">
        <w:trPr>
          <w:trHeight w:val="1268"/>
        </w:trPr>
        <w:tc>
          <w:tcPr>
            <w:tcW w:w="344"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Red. broj</w:t>
            </w:r>
          </w:p>
        </w:tc>
        <w:tc>
          <w:tcPr>
            <w:tcW w:w="1178"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Ime i prezime / tvrtka  ili naziv vjerovnika/ OIB</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prijavljene tražbine (kn)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priznate tražbine</w:t>
            </w: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(kn)</w:t>
            </w:r>
          </w:p>
        </w:tc>
        <w:tc>
          <w:tcPr>
            <w:tcW w:w="887"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Iznos osporene tražbine</w:t>
            </w: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(kn)</w:t>
            </w:r>
          </w:p>
        </w:tc>
        <w:tc>
          <w:tcPr>
            <w:tcW w:w="818" w:type="pct"/>
            <w:tcBorders>
              <w:top w:val="single" w:color="auto" w:sz="4" w:space="0"/>
              <w:left w:val="single" w:color="auto" w:sz="4" w:space="0"/>
              <w:bottom w:val="single" w:color="auto" w:sz="4" w:space="0"/>
              <w:right w:val="single" w:color="auto" w:sz="4" w:space="0"/>
            </w:tcBorders>
            <w:shd w:val="clear" w:color="auto" w:fill="F2F2F2" w:themeFill="background1" w:themeFillShade="F2"/>
          </w:tcPr>
          <w:p w:rsidRPr="00E32E7B" w:rsidR="00306E84" w:rsidP="00A954D4" w:rsidRDefault="00306E84">
            <w:pPr>
              <w:spacing w:after="80" w:line="240" w:lineRule="auto"/>
              <w:jc w:val="center"/>
              <w:rPr>
                <w:rFonts w:ascii="Arial" w:hAnsi="Arial" w:eastAsia="Times New Roman" w:cs="Arial"/>
                <w:sz w:val="20"/>
                <w:szCs w:val="20"/>
              </w:rPr>
            </w:pPr>
          </w:p>
          <w:p w:rsidRPr="00E32E7B" w:rsidR="00306E84" w:rsidP="00A954D4" w:rsidRDefault="00306E84">
            <w:pPr>
              <w:spacing w:after="80" w:line="240" w:lineRule="auto"/>
              <w:jc w:val="center"/>
              <w:rPr>
                <w:rFonts w:ascii="Arial" w:hAnsi="Arial" w:eastAsia="Times New Roman" w:cs="Arial"/>
                <w:sz w:val="20"/>
                <w:szCs w:val="20"/>
              </w:rPr>
            </w:pPr>
            <w:r w:rsidRPr="00E32E7B">
              <w:rPr>
                <w:rFonts w:ascii="Arial" w:hAnsi="Arial" w:eastAsia="Times New Roman" w:cs="Arial"/>
                <w:sz w:val="20"/>
                <w:szCs w:val="20"/>
              </w:rPr>
              <w:t>Napomena</w:t>
            </w:r>
          </w:p>
        </w:tc>
      </w:tr>
      <w:tr w:rsidRPr="00E32E7B" w:rsidR="000065B4" w:rsidTr="00366BE7">
        <w:trPr>
          <w:trHeight w:val="930"/>
        </w:trPr>
        <w:tc>
          <w:tcPr>
            <w:tcW w:w="344" w:type="pct"/>
            <w:tcBorders>
              <w:top w:val="single" w:color="auto" w:sz="4" w:space="0"/>
              <w:left w:val="single" w:color="auto" w:sz="4" w:space="0"/>
              <w:bottom w:val="single" w:color="auto" w:sz="4" w:space="0"/>
              <w:right w:val="single" w:color="auto" w:sz="4" w:space="0"/>
            </w:tcBorders>
            <w:hideMark/>
          </w:tcPr>
          <w:p w:rsidR="00095862" w:rsidP="00306E84" w:rsidRDefault="00095862">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1</w:t>
            </w:r>
          </w:p>
        </w:tc>
        <w:tc>
          <w:tcPr>
            <w:tcW w:w="1178"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Republika Hrvatska, Ministarstvo financija</w:t>
            </w: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OIB:18683136487</w:t>
            </w:r>
          </w:p>
        </w:tc>
        <w:tc>
          <w:tcPr>
            <w:tcW w:w="887" w:type="pct"/>
            <w:tcBorders>
              <w:top w:val="single" w:color="auto" w:sz="4" w:space="0"/>
              <w:left w:val="single" w:color="auto" w:sz="4" w:space="0"/>
              <w:bottom w:val="single" w:color="auto" w:sz="4" w:space="0"/>
              <w:right w:val="single" w:color="auto" w:sz="4" w:space="0"/>
            </w:tcBorders>
            <w:hideMark/>
          </w:tcPr>
          <w:p w:rsidR="00CF281E" w:rsidP="000114EC" w:rsidRDefault="00CF281E">
            <w:pPr>
              <w:spacing w:after="80" w:line="240" w:lineRule="auto"/>
              <w:jc w:val="right"/>
              <w:rPr>
                <w:rFonts w:ascii="Arial" w:hAnsi="Arial" w:eastAsia="Times New Roman" w:cs="Arial"/>
                <w:color w:val="000000" w:themeColor="text1"/>
                <w:sz w:val="20"/>
                <w:szCs w:val="20"/>
              </w:rPr>
            </w:pPr>
          </w:p>
          <w:p w:rsidRPr="00E32E7B" w:rsidR="00306E84" w:rsidP="000114EC" w:rsidRDefault="00095862">
            <w:pPr>
              <w:spacing w:after="80" w:line="240" w:lineRule="auto"/>
              <w:jc w:val="right"/>
              <w:rPr>
                <w:rFonts w:ascii="Arial" w:hAnsi="Arial" w:eastAsia="Times New Roman" w:cs="Arial"/>
                <w:color w:val="000000" w:themeColor="text1"/>
                <w:sz w:val="20"/>
                <w:szCs w:val="20"/>
              </w:rPr>
            </w:pPr>
            <w:r w:rsidRPr="00095862">
              <w:rPr>
                <w:rFonts w:ascii="Arial" w:hAnsi="Arial" w:eastAsia="Times New Roman" w:cs="Arial"/>
                <w:color w:val="000000" w:themeColor="text1"/>
                <w:sz w:val="20"/>
                <w:szCs w:val="20"/>
              </w:rPr>
              <w:t>45.717,64</w:t>
            </w:r>
          </w:p>
        </w:tc>
        <w:tc>
          <w:tcPr>
            <w:tcW w:w="887" w:type="pct"/>
            <w:tcBorders>
              <w:top w:val="single" w:color="auto" w:sz="4" w:space="0"/>
              <w:left w:val="single" w:color="auto" w:sz="4" w:space="0"/>
              <w:bottom w:val="single" w:color="auto" w:sz="4" w:space="0"/>
              <w:right w:val="single" w:color="auto" w:sz="4" w:space="0"/>
            </w:tcBorders>
            <w:hideMark/>
          </w:tcPr>
          <w:p w:rsidR="00CF281E" w:rsidP="007B628C" w:rsidRDefault="00CF281E">
            <w:pPr>
              <w:spacing w:after="80" w:line="240" w:lineRule="auto"/>
              <w:jc w:val="right"/>
              <w:rPr>
                <w:rFonts w:ascii="Arial" w:hAnsi="Arial" w:eastAsia="Times New Roman" w:cs="Arial"/>
                <w:color w:val="000000" w:themeColor="text1"/>
                <w:sz w:val="20"/>
                <w:szCs w:val="20"/>
              </w:rPr>
            </w:pPr>
          </w:p>
          <w:p w:rsidRPr="00E32E7B" w:rsidR="00306E84" w:rsidP="000114EC" w:rsidRDefault="00095862">
            <w:pPr>
              <w:spacing w:after="80" w:line="240" w:lineRule="auto"/>
              <w:jc w:val="right"/>
              <w:rPr>
                <w:rFonts w:ascii="Arial" w:hAnsi="Arial" w:eastAsia="Times New Roman" w:cs="Arial"/>
                <w:color w:val="000000" w:themeColor="text1"/>
                <w:sz w:val="20"/>
                <w:szCs w:val="20"/>
              </w:rPr>
            </w:pPr>
            <w:r w:rsidRPr="00095862">
              <w:rPr>
                <w:rFonts w:ascii="Arial" w:hAnsi="Arial" w:eastAsia="Times New Roman" w:cs="Arial"/>
                <w:color w:val="000000" w:themeColor="text1"/>
                <w:sz w:val="20"/>
                <w:szCs w:val="20"/>
              </w:rPr>
              <w:t>45.717,64</w:t>
            </w:r>
          </w:p>
        </w:tc>
        <w:tc>
          <w:tcPr>
            <w:tcW w:w="887" w:type="pct"/>
            <w:tcBorders>
              <w:top w:val="single" w:color="auto" w:sz="4" w:space="0"/>
              <w:left w:val="single" w:color="auto" w:sz="4" w:space="0"/>
              <w:bottom w:val="single" w:color="auto" w:sz="4" w:space="0"/>
              <w:right w:val="single" w:color="auto" w:sz="4" w:space="0"/>
            </w:tcBorders>
            <w:hideMark/>
          </w:tcPr>
          <w:p w:rsidR="00CF281E" w:rsidP="00306E84" w:rsidRDefault="00CF281E">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tc>
      </w:tr>
      <w:tr w:rsidRPr="00E32E7B" w:rsidR="00095862" w:rsidTr="00366BE7">
        <w:trPr>
          <w:trHeight w:val="930"/>
        </w:trPr>
        <w:tc>
          <w:tcPr>
            <w:tcW w:w="344" w:type="pct"/>
            <w:tcBorders>
              <w:top w:val="single" w:color="auto" w:sz="4" w:space="0"/>
              <w:left w:val="single" w:color="auto" w:sz="4" w:space="0"/>
              <w:bottom w:val="single" w:color="auto" w:sz="4" w:space="0"/>
              <w:right w:val="single" w:color="auto" w:sz="4" w:space="0"/>
            </w:tcBorders>
          </w:tcPr>
          <w:p w:rsidR="00095862" w:rsidP="00306E84" w:rsidRDefault="00095862">
            <w:pPr>
              <w:spacing w:after="80" w:line="240" w:lineRule="auto"/>
              <w:jc w:val="center"/>
              <w:rPr>
                <w:rFonts w:ascii="Arial" w:hAnsi="Arial" w:eastAsia="Times New Roman" w:cs="Arial"/>
                <w:color w:val="000000" w:themeColor="text1"/>
                <w:sz w:val="20"/>
                <w:szCs w:val="20"/>
              </w:rPr>
            </w:pPr>
          </w:p>
          <w:p w:rsidRPr="00E32E7B" w:rsidR="00095862" w:rsidP="00306E84" w:rsidRDefault="0009586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2</w:t>
            </w:r>
          </w:p>
        </w:tc>
        <w:tc>
          <w:tcPr>
            <w:tcW w:w="1178" w:type="pct"/>
            <w:tcBorders>
              <w:top w:val="single" w:color="auto" w:sz="4" w:space="0"/>
              <w:left w:val="single" w:color="auto" w:sz="4" w:space="0"/>
              <w:bottom w:val="single" w:color="auto" w:sz="4" w:space="0"/>
              <w:right w:val="single" w:color="auto" w:sz="4" w:space="0"/>
            </w:tcBorders>
          </w:tcPr>
          <w:p w:rsidR="00095862" w:rsidP="00306E84" w:rsidRDefault="0009586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Marko Mesek</w:t>
            </w:r>
          </w:p>
          <w:p w:rsidR="00095862" w:rsidP="00306E84" w:rsidRDefault="0009586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Vinica</w:t>
            </w:r>
          </w:p>
          <w:p w:rsidRPr="00E32E7B" w:rsidR="00095862" w:rsidP="00095862" w:rsidRDefault="0009586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OIB:</w:t>
            </w:r>
            <w:r w:rsidRPr="00095862">
              <w:rPr>
                <w:rFonts w:ascii="Arial" w:hAnsi="Arial" w:eastAsia="Times New Roman" w:cs="Arial"/>
                <w:color w:val="000000" w:themeColor="text1"/>
                <w:sz w:val="20"/>
                <w:szCs w:val="20"/>
              </w:rPr>
              <w:t>72734135705</w:t>
            </w:r>
          </w:p>
        </w:tc>
        <w:tc>
          <w:tcPr>
            <w:tcW w:w="887" w:type="pct"/>
            <w:tcBorders>
              <w:top w:val="single" w:color="auto" w:sz="4" w:space="0"/>
              <w:left w:val="single" w:color="auto" w:sz="4" w:space="0"/>
              <w:bottom w:val="single" w:color="auto" w:sz="4" w:space="0"/>
              <w:right w:val="single" w:color="auto" w:sz="4" w:space="0"/>
            </w:tcBorders>
          </w:tcPr>
          <w:p w:rsidR="00095862" w:rsidP="000114EC" w:rsidRDefault="00095862">
            <w:pPr>
              <w:spacing w:after="80" w:line="240" w:lineRule="auto"/>
              <w:jc w:val="right"/>
              <w:rPr>
                <w:rFonts w:ascii="Arial" w:hAnsi="Arial" w:eastAsia="Times New Roman" w:cs="Arial"/>
                <w:color w:val="000000" w:themeColor="text1"/>
                <w:sz w:val="20"/>
                <w:szCs w:val="20"/>
              </w:rPr>
            </w:pPr>
          </w:p>
          <w:p w:rsidR="00095862" w:rsidP="000114EC" w:rsidRDefault="00095862">
            <w:pPr>
              <w:spacing w:after="80" w:line="240" w:lineRule="auto"/>
              <w:jc w:val="right"/>
              <w:rPr>
                <w:rFonts w:ascii="Arial" w:hAnsi="Arial" w:eastAsia="Times New Roman" w:cs="Arial"/>
                <w:color w:val="000000" w:themeColor="text1"/>
                <w:sz w:val="20"/>
                <w:szCs w:val="20"/>
              </w:rPr>
            </w:pPr>
            <w:r w:rsidRPr="00095862">
              <w:rPr>
                <w:rFonts w:ascii="Arial" w:hAnsi="Arial" w:eastAsia="Times New Roman" w:cs="Arial"/>
                <w:color w:val="000000" w:themeColor="text1"/>
                <w:sz w:val="20"/>
                <w:szCs w:val="20"/>
              </w:rPr>
              <w:t>86.209,87</w:t>
            </w:r>
          </w:p>
        </w:tc>
        <w:tc>
          <w:tcPr>
            <w:tcW w:w="887" w:type="pct"/>
            <w:tcBorders>
              <w:top w:val="single" w:color="auto" w:sz="4" w:space="0"/>
              <w:left w:val="single" w:color="auto" w:sz="4" w:space="0"/>
              <w:bottom w:val="single" w:color="auto" w:sz="4" w:space="0"/>
              <w:right w:val="single" w:color="auto" w:sz="4" w:space="0"/>
            </w:tcBorders>
          </w:tcPr>
          <w:p w:rsidR="00095862" w:rsidP="007B628C" w:rsidRDefault="00095862">
            <w:pPr>
              <w:spacing w:after="80" w:line="240" w:lineRule="auto"/>
              <w:jc w:val="right"/>
              <w:rPr>
                <w:rFonts w:ascii="Arial" w:hAnsi="Arial" w:eastAsia="Times New Roman" w:cs="Arial"/>
                <w:color w:val="000000" w:themeColor="text1"/>
                <w:sz w:val="20"/>
                <w:szCs w:val="20"/>
              </w:rPr>
            </w:pPr>
          </w:p>
          <w:p w:rsidR="00095862" w:rsidP="007B628C" w:rsidRDefault="00095862">
            <w:pPr>
              <w:spacing w:after="80" w:line="240" w:lineRule="auto"/>
              <w:jc w:val="right"/>
              <w:rPr>
                <w:rFonts w:ascii="Arial" w:hAnsi="Arial" w:eastAsia="Times New Roman" w:cs="Arial"/>
                <w:color w:val="000000" w:themeColor="text1"/>
                <w:sz w:val="20"/>
                <w:szCs w:val="20"/>
              </w:rPr>
            </w:pPr>
            <w:r w:rsidRPr="00095862">
              <w:rPr>
                <w:rFonts w:ascii="Arial" w:hAnsi="Arial" w:eastAsia="Times New Roman" w:cs="Arial"/>
                <w:color w:val="000000" w:themeColor="text1"/>
                <w:sz w:val="20"/>
                <w:szCs w:val="20"/>
              </w:rPr>
              <w:t>86.209,87</w:t>
            </w:r>
          </w:p>
        </w:tc>
        <w:tc>
          <w:tcPr>
            <w:tcW w:w="887" w:type="pct"/>
            <w:tcBorders>
              <w:top w:val="single" w:color="auto" w:sz="4" w:space="0"/>
              <w:left w:val="single" w:color="auto" w:sz="4" w:space="0"/>
              <w:bottom w:val="single" w:color="auto" w:sz="4" w:space="0"/>
              <w:right w:val="single" w:color="auto" w:sz="4" w:space="0"/>
            </w:tcBorders>
          </w:tcPr>
          <w:p w:rsidR="00095862" w:rsidP="00306E84" w:rsidRDefault="00095862">
            <w:pPr>
              <w:spacing w:after="80" w:line="240" w:lineRule="auto"/>
              <w:jc w:val="center"/>
              <w:rPr>
                <w:rFonts w:ascii="Arial" w:hAnsi="Arial" w:eastAsia="Times New Roman" w:cs="Arial"/>
                <w:color w:val="000000" w:themeColor="text1"/>
                <w:sz w:val="20"/>
                <w:szCs w:val="20"/>
              </w:rPr>
            </w:pPr>
          </w:p>
          <w:p w:rsidR="00095862" w:rsidP="00306E84" w:rsidRDefault="00095862">
            <w:pPr>
              <w:spacing w:after="80" w:line="240" w:lineRule="auto"/>
              <w:jc w:val="center"/>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tcPr>
          <w:p w:rsidRPr="00E32E7B" w:rsidR="00095862" w:rsidP="00306E84" w:rsidRDefault="00095862">
            <w:pPr>
              <w:spacing w:after="80" w:line="240" w:lineRule="auto"/>
              <w:jc w:val="center"/>
              <w:rPr>
                <w:rFonts w:ascii="Arial" w:hAnsi="Arial" w:eastAsia="Times New Roman" w:cs="Arial"/>
                <w:color w:val="000000" w:themeColor="text1"/>
                <w:sz w:val="20"/>
                <w:szCs w:val="20"/>
              </w:rPr>
            </w:pPr>
          </w:p>
        </w:tc>
      </w:tr>
      <w:tr w:rsidRPr="00E32E7B" w:rsidR="000065B4" w:rsidTr="00366BE7">
        <w:trPr>
          <w:trHeight w:val="840"/>
        </w:trPr>
        <w:tc>
          <w:tcPr>
            <w:tcW w:w="1522"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6676D4" w:rsidP="00306E84" w:rsidRDefault="006676D4">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UKUPNO</w:t>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00306E84" w:rsidP="000114EC" w:rsidRDefault="00306E84">
            <w:pPr>
              <w:spacing w:after="80" w:line="240" w:lineRule="auto"/>
              <w:jc w:val="right"/>
              <w:rPr>
                <w:rFonts w:ascii="Arial" w:hAnsi="Arial" w:eastAsia="Times New Roman" w:cs="Arial"/>
                <w:color w:val="000000" w:themeColor="text1"/>
                <w:sz w:val="20"/>
                <w:szCs w:val="20"/>
              </w:rPr>
            </w:pPr>
          </w:p>
          <w:p w:rsidRPr="00E32E7B" w:rsidR="00CF281E" w:rsidP="000114EC" w:rsidRDefault="00095862">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fldChar w:fldCharType="begin"/>
            </w:r>
            <w:r>
              <w:rPr>
                <w:rFonts w:ascii="Arial" w:hAnsi="Arial" w:eastAsia="Times New Roman" w:cs="Arial"/>
                <w:color w:val="000000" w:themeColor="text1"/>
                <w:sz w:val="20"/>
                <w:szCs w:val="20"/>
              </w:rPr>
              <w:instrText xml:space="preserve"> =SUM(ABOVE) </w:instrText>
            </w:r>
            <w:r>
              <w:rPr>
                <w:rFonts w:ascii="Arial" w:hAnsi="Arial" w:eastAsia="Times New Roman" w:cs="Arial"/>
                <w:color w:val="000000" w:themeColor="text1"/>
                <w:sz w:val="20"/>
                <w:szCs w:val="20"/>
              </w:rPr>
              <w:fldChar w:fldCharType="separate"/>
            </w:r>
            <w:r>
              <w:rPr>
                <w:rFonts w:ascii="Arial" w:hAnsi="Arial" w:eastAsia="Times New Roman" w:cs="Arial"/>
                <w:noProof/>
                <w:color w:val="000000" w:themeColor="text1"/>
                <w:sz w:val="20"/>
                <w:szCs w:val="20"/>
              </w:rPr>
              <w:t>131.927,51</w:t>
            </w:r>
            <w:r>
              <w:rPr>
                <w:rFonts w:ascii="Arial" w:hAnsi="Arial" w:eastAsia="Times New Roman" w:cs="Arial"/>
                <w:color w:val="000000" w:themeColor="text1"/>
                <w:sz w:val="20"/>
                <w:szCs w:val="20"/>
              </w:rPr>
              <w:fldChar w:fldCharType="end"/>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B10E42" w:rsidP="000114EC" w:rsidRDefault="00B10E42">
            <w:pPr>
              <w:spacing w:after="80" w:line="240" w:lineRule="auto"/>
              <w:jc w:val="right"/>
              <w:rPr>
                <w:rFonts w:ascii="Arial" w:hAnsi="Arial" w:eastAsia="Times New Roman" w:cs="Arial"/>
                <w:color w:val="000000" w:themeColor="text1"/>
                <w:sz w:val="20"/>
                <w:szCs w:val="20"/>
              </w:rPr>
            </w:pPr>
          </w:p>
          <w:p w:rsidRPr="00E32E7B" w:rsidR="00306E84" w:rsidP="000114EC" w:rsidRDefault="00095862">
            <w:pPr>
              <w:spacing w:after="80" w:line="240" w:lineRule="auto"/>
              <w:jc w:val="right"/>
              <w:rPr>
                <w:rFonts w:ascii="Arial" w:hAnsi="Arial" w:eastAsia="Times New Roman" w:cs="Arial"/>
                <w:color w:val="000000" w:themeColor="text1"/>
                <w:sz w:val="20"/>
                <w:szCs w:val="20"/>
              </w:rPr>
            </w:pPr>
            <w:r>
              <w:rPr>
                <w:rFonts w:ascii="Arial" w:hAnsi="Arial" w:eastAsia="Times New Roman" w:cs="Arial"/>
                <w:color w:val="000000" w:themeColor="text1"/>
                <w:sz w:val="20"/>
                <w:szCs w:val="20"/>
              </w:rPr>
              <w:fldChar w:fldCharType="begin"/>
            </w:r>
            <w:r>
              <w:rPr>
                <w:rFonts w:ascii="Arial" w:hAnsi="Arial" w:eastAsia="Times New Roman" w:cs="Arial"/>
                <w:color w:val="000000" w:themeColor="text1"/>
                <w:sz w:val="20"/>
                <w:szCs w:val="20"/>
              </w:rPr>
              <w:instrText xml:space="preserve"> =SUM(ABOVE) </w:instrText>
            </w:r>
            <w:r>
              <w:rPr>
                <w:rFonts w:ascii="Arial" w:hAnsi="Arial" w:eastAsia="Times New Roman" w:cs="Arial"/>
                <w:color w:val="000000" w:themeColor="text1"/>
                <w:sz w:val="20"/>
                <w:szCs w:val="20"/>
              </w:rPr>
              <w:fldChar w:fldCharType="separate"/>
            </w:r>
            <w:r>
              <w:rPr>
                <w:rFonts w:ascii="Arial" w:hAnsi="Arial" w:eastAsia="Times New Roman" w:cs="Arial"/>
                <w:noProof/>
                <w:color w:val="000000" w:themeColor="text1"/>
                <w:sz w:val="20"/>
                <w:szCs w:val="20"/>
              </w:rPr>
              <w:t>131.927,51</w:t>
            </w:r>
            <w:r>
              <w:rPr>
                <w:rFonts w:ascii="Arial" w:hAnsi="Arial" w:eastAsia="Times New Roman" w:cs="Arial"/>
                <w:color w:val="000000" w:themeColor="text1"/>
                <w:sz w:val="20"/>
                <w:szCs w:val="20"/>
              </w:rPr>
              <w:fldChar w:fldCharType="end"/>
            </w:r>
          </w:p>
        </w:tc>
        <w:tc>
          <w:tcPr>
            <w:tcW w:w="887"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p w:rsidRPr="00E32E7B" w:rsidR="00306E84" w:rsidP="00306E84" w:rsidRDefault="00306E84">
            <w:pPr>
              <w:spacing w:after="80" w:line="240" w:lineRule="auto"/>
              <w:jc w:val="center"/>
              <w:rPr>
                <w:rFonts w:ascii="Arial" w:hAnsi="Arial" w:eastAsia="Times New Roman" w:cs="Arial"/>
                <w:color w:val="000000" w:themeColor="text1"/>
                <w:sz w:val="20"/>
                <w:szCs w:val="20"/>
              </w:rPr>
            </w:pPr>
            <w:r w:rsidRPr="00E32E7B">
              <w:rPr>
                <w:rFonts w:ascii="Arial" w:hAnsi="Arial" w:eastAsia="Times New Roman" w:cs="Arial"/>
                <w:color w:val="000000" w:themeColor="text1"/>
                <w:sz w:val="20"/>
                <w:szCs w:val="20"/>
              </w:rPr>
              <w:t>0,00</w:t>
            </w:r>
          </w:p>
        </w:tc>
        <w:tc>
          <w:tcPr>
            <w:tcW w:w="818"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E32E7B" w:rsidR="00306E84" w:rsidP="00306E84" w:rsidRDefault="00306E84">
            <w:pPr>
              <w:spacing w:after="80" w:line="240" w:lineRule="auto"/>
              <w:jc w:val="center"/>
              <w:rPr>
                <w:rFonts w:ascii="Arial" w:hAnsi="Arial" w:eastAsia="Times New Roman" w:cs="Arial"/>
                <w:color w:val="000000" w:themeColor="text1"/>
                <w:sz w:val="20"/>
                <w:szCs w:val="20"/>
              </w:rPr>
            </w:pPr>
          </w:p>
        </w:tc>
      </w:tr>
    </w:tbl>
    <w:p w:rsidRPr="00E32E7B" w:rsidR="00CB4F1A" w:rsidP="00EE512D" w:rsidRDefault="00CB4F1A">
      <w:pPr>
        <w:spacing w:after="0" w:line="240" w:lineRule="auto"/>
        <w:ind w:left="1080"/>
        <w:rPr>
          <w:rFonts w:ascii="Arial" w:hAnsi="Arial" w:eastAsia="Times New Roman" w:cs="Arial"/>
          <w:b/>
          <w:bCs/>
          <w:sz w:val="24"/>
          <w:szCs w:val="24"/>
        </w:rPr>
      </w:pPr>
    </w:p>
    <w:p w:rsidRPr="00E32E7B" w:rsidR="00EE512D" w:rsidP="00EE512D" w:rsidRDefault="00EE512D">
      <w:pPr>
        <w:spacing w:after="0" w:line="240" w:lineRule="auto"/>
        <w:rPr>
          <w:rFonts w:ascii="Arial" w:hAnsi="Arial" w:eastAsia="Times New Roman" w:cs="Arial"/>
          <w:vanish/>
        </w:rPr>
      </w:pPr>
    </w:p>
    <w:p w:rsidRPr="00E32E7B" w:rsidR="0085216E" w:rsidP="0085216E" w:rsidRDefault="00B10E42">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32E7B" w:rsidR="0085216E">
        <w:rPr>
          <w:rFonts w:ascii="Arial" w:hAnsi="Arial" w:eastAsia="Times New Roman" w:cs="Arial"/>
          <w:sz w:val="24"/>
          <w:szCs w:val="24"/>
          <w:lang w:eastAsia="hr-HR"/>
        </w:rPr>
        <w:t>.</w:t>
      </w:r>
    </w:p>
    <w:p w:rsidRPr="00E32E7B" w:rsidR="00E94E2D" w:rsidP="0085216E" w:rsidRDefault="00E94E2D">
      <w:pPr>
        <w:spacing w:after="0" w:line="240" w:lineRule="auto"/>
        <w:ind w:firstLine="720"/>
        <w:jc w:val="both"/>
        <w:rPr>
          <w:rFonts w:ascii="Arial" w:hAnsi="Arial" w:eastAsia="Times New Roman" w:cs="Arial"/>
          <w:sz w:val="24"/>
          <w:szCs w:val="24"/>
          <w:lang w:eastAsia="hr-HR"/>
        </w:rPr>
      </w:pPr>
    </w:p>
    <w:p w:rsidRPr="00E32E7B" w:rsidR="0085216E" w:rsidP="0085216E" w:rsidRDefault="0085216E">
      <w:pPr>
        <w:spacing w:after="0" w:line="240" w:lineRule="auto"/>
        <w:ind w:firstLine="720"/>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 donosi</w:t>
      </w:r>
    </w:p>
    <w:p w:rsidRPr="00E32E7B" w:rsidR="0085216E" w:rsidP="0085216E" w:rsidRDefault="00C343BC">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 xml:space="preserve">z a k lj u č a k </w:t>
      </w:r>
    </w:p>
    <w:p w:rsidRPr="00E32E7B" w:rsidR="000476C7" w:rsidP="0085216E" w:rsidRDefault="000476C7">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ind w:right="284"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Tražbine I. višeg isplatnog reda ispitane na ovom ispitnom ročištu smatraju se </w:t>
      </w:r>
      <w:r w:rsidRPr="00E32E7B">
        <w:rPr>
          <w:rFonts w:ascii="Arial" w:hAnsi="Arial" w:eastAsia="Times New Roman" w:cs="Arial"/>
          <w:color w:val="000000" w:themeColor="text1"/>
          <w:sz w:val="24"/>
          <w:szCs w:val="24"/>
          <w:lang w:eastAsia="hr-HR"/>
        </w:rPr>
        <w:t xml:space="preserve">utvrđenima u iznosu od </w:t>
      </w:r>
      <w:r w:rsidRPr="00095862" w:rsidR="00095862">
        <w:rPr>
          <w:rFonts w:ascii="Arial" w:hAnsi="Arial" w:eastAsia="Times New Roman" w:cs="Arial"/>
          <w:color w:val="000000" w:themeColor="text1"/>
          <w:sz w:val="24"/>
          <w:szCs w:val="24"/>
          <w:lang w:eastAsia="hr-HR"/>
        </w:rPr>
        <w:t>131.927,51</w:t>
      </w:r>
      <w:r w:rsidR="00095862">
        <w:rPr>
          <w:rFonts w:ascii="Arial" w:hAnsi="Arial" w:eastAsia="Times New Roman" w:cs="Arial"/>
          <w:color w:val="000000" w:themeColor="text1"/>
          <w:sz w:val="24"/>
          <w:szCs w:val="24"/>
          <w:lang w:eastAsia="hr-HR"/>
        </w:rPr>
        <w:t xml:space="preserve"> </w:t>
      </w:r>
      <w:r w:rsidRPr="00E32E7B">
        <w:rPr>
          <w:rFonts w:ascii="Arial" w:hAnsi="Arial" w:eastAsia="Times New Roman" w:cs="Arial"/>
          <w:color w:val="000000" w:themeColor="text1"/>
          <w:sz w:val="24"/>
          <w:szCs w:val="24"/>
          <w:lang w:eastAsia="hr-HR"/>
        </w:rPr>
        <w:t xml:space="preserve">kn, te će se sačiniti posebna tablica i rješenje o </w:t>
      </w:r>
      <w:r w:rsidRPr="00E32E7B">
        <w:rPr>
          <w:rFonts w:ascii="Arial" w:hAnsi="Arial" w:eastAsia="Times New Roman" w:cs="Arial"/>
          <w:sz w:val="24"/>
          <w:szCs w:val="24"/>
          <w:lang w:eastAsia="hr-HR"/>
        </w:rPr>
        <w:t xml:space="preserve">ispitanim tražbinama, u skladu s čl. </w:t>
      </w:r>
      <w:r w:rsidRPr="00E32E7B" w:rsidR="00306E84">
        <w:rPr>
          <w:rFonts w:ascii="Arial" w:hAnsi="Arial" w:eastAsia="Times New Roman" w:cs="Arial"/>
          <w:sz w:val="24"/>
          <w:szCs w:val="24"/>
          <w:lang w:eastAsia="hr-HR"/>
        </w:rPr>
        <w:t>264. i 265</w:t>
      </w:r>
      <w:r w:rsidRPr="00E32E7B">
        <w:rPr>
          <w:rFonts w:ascii="Arial" w:hAnsi="Arial" w:eastAsia="Times New Roman" w:cs="Arial"/>
          <w:sz w:val="24"/>
          <w:szCs w:val="24"/>
          <w:lang w:eastAsia="hr-HR"/>
        </w:rPr>
        <w:t>.</w:t>
      </w:r>
      <w:r w:rsidRPr="00E32E7B" w:rsidR="00F37D3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SZ-a.</w:t>
      </w:r>
    </w:p>
    <w:p w:rsidRPr="00E32E7B"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Prelazi se na ispitivanje tražbina II. </w:t>
      </w:r>
      <w:r w:rsidRPr="00E32E7B" w:rsidR="007B628C">
        <w:rPr>
          <w:rFonts w:ascii="Arial" w:hAnsi="Arial" w:eastAsia="Times New Roman" w:cs="Arial"/>
          <w:sz w:val="24"/>
          <w:szCs w:val="24"/>
          <w:lang w:eastAsia="hr-HR"/>
        </w:rPr>
        <w:t>V</w:t>
      </w:r>
      <w:r w:rsidRPr="00E32E7B">
        <w:rPr>
          <w:rFonts w:ascii="Arial" w:hAnsi="Arial" w:eastAsia="Times New Roman" w:cs="Arial"/>
          <w:sz w:val="24"/>
          <w:szCs w:val="24"/>
          <w:lang w:eastAsia="hr-HR"/>
        </w:rPr>
        <w:t xml:space="preserve">išeg isplatnog reda te se </w:t>
      </w:r>
      <w:r w:rsidRPr="00E32E7B" w:rsidR="004747E3">
        <w:rPr>
          <w:rFonts w:ascii="Arial" w:hAnsi="Arial" w:eastAsia="Times New Roman" w:cs="Arial"/>
          <w:sz w:val="24"/>
          <w:szCs w:val="24"/>
          <w:lang w:eastAsia="hr-HR"/>
        </w:rPr>
        <w:t>stečajni</w:t>
      </w:r>
      <w:r w:rsidRPr="00E32E7B">
        <w:rPr>
          <w:rFonts w:ascii="Arial" w:hAnsi="Arial" w:eastAsia="Times New Roman" w:cs="Arial"/>
          <w:sz w:val="24"/>
          <w:szCs w:val="24"/>
          <w:lang w:eastAsia="hr-HR"/>
        </w:rPr>
        <w:t xml:space="preserve"> upravitelj u svezi tražbina II. </w:t>
      </w:r>
      <w:r w:rsidRPr="00E32E7B" w:rsidR="007B628C">
        <w:rPr>
          <w:rFonts w:ascii="Arial" w:hAnsi="Arial" w:eastAsia="Times New Roman" w:cs="Arial"/>
          <w:sz w:val="24"/>
          <w:szCs w:val="24"/>
          <w:lang w:eastAsia="hr-HR"/>
        </w:rPr>
        <w:t>V</w:t>
      </w:r>
      <w:r w:rsidRPr="00E32E7B">
        <w:rPr>
          <w:rFonts w:ascii="Arial" w:hAnsi="Arial" w:eastAsia="Times New Roman" w:cs="Arial"/>
          <w:sz w:val="24"/>
          <w:szCs w:val="24"/>
          <w:lang w:eastAsia="hr-HR"/>
        </w:rPr>
        <w:t>išeg isplatnog reda očituje kako slijedi:</w:t>
      </w:r>
    </w:p>
    <w:p w:rsidRPr="00E32E7B" w:rsidR="00D25928" w:rsidP="0085216E" w:rsidRDefault="00D25928">
      <w:pPr>
        <w:spacing w:after="0" w:line="240" w:lineRule="auto"/>
        <w:ind w:firstLine="708"/>
        <w:jc w:val="both"/>
        <w:rPr>
          <w:rFonts w:ascii="Arial" w:hAnsi="Arial" w:eastAsia="Times New Roman" w:cs="Arial"/>
          <w:b/>
          <w:sz w:val="24"/>
          <w:szCs w:val="24"/>
          <w:lang w:eastAsia="hr-HR"/>
        </w:rPr>
      </w:pPr>
    </w:p>
    <w:p w:rsidRPr="00E32E7B" w:rsidR="00894F4D" w:rsidP="0085216E" w:rsidRDefault="0085216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306E84" w:rsidP="00306E84" w:rsidRDefault="00306E84">
      <w:pPr>
        <w:rPr>
          <w:rFonts w:ascii="Arial" w:hAnsi="Arial" w:cs="Arial"/>
          <w:b/>
          <w:sz w:val="24"/>
          <w:szCs w:val="24"/>
          <w:u w:val="single"/>
        </w:rPr>
      </w:pPr>
      <w:r w:rsidRPr="00E32E7B">
        <w:rPr>
          <w:rFonts w:ascii="Arial" w:hAnsi="Arial" w:cs="Arial"/>
          <w:b/>
          <w:sz w:val="24"/>
          <w:szCs w:val="24"/>
          <w:u w:val="single"/>
        </w:rPr>
        <w:t xml:space="preserve">II. VIŠI ISPLATNI RED </w:t>
      </w:r>
    </w:p>
    <w:p w:rsidRPr="003B4C19" w:rsidR="00306E84" w:rsidP="00306E84" w:rsidRDefault="00306E84">
      <w:pPr>
        <w:rPr>
          <w:rFonts w:ascii="Arial" w:hAnsi="Arial" w:cs="Arial"/>
          <w:sz w:val="24"/>
          <w:szCs w:val="24"/>
        </w:rPr>
      </w:pPr>
    </w:p>
    <w:tbl>
      <w:tblPr>
        <w:tblW w:w="4179"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0"/>
        <w:gridCol w:w="2143"/>
        <w:gridCol w:w="1654"/>
        <w:gridCol w:w="1654"/>
        <w:gridCol w:w="1652"/>
      </w:tblGrid>
      <w:tr w:rsidRPr="003B4C19" w:rsidR="003B4C19" w:rsidTr="006D5CF6">
        <w:trPr>
          <w:trHeight w:val="1126"/>
        </w:trPr>
        <w:tc>
          <w:tcPr>
            <w:tcW w:w="426"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Red. Broj</w:t>
            </w:r>
          </w:p>
        </w:tc>
        <w:tc>
          <w:tcPr>
            <w:tcW w:w="1380"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Ime i prezime / tvrtka  ili naziv vjerovnika/ OIB</w:t>
            </w:r>
          </w:p>
        </w:tc>
        <w:tc>
          <w:tcPr>
            <w:tcW w:w="1065"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Iznos prijavljene tražbine (kn)</w:t>
            </w:r>
          </w:p>
        </w:tc>
        <w:tc>
          <w:tcPr>
            <w:tcW w:w="1065"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Iznos priznate tražbine</w:t>
            </w:r>
          </w:p>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(kn)</w:t>
            </w:r>
          </w:p>
        </w:tc>
        <w:tc>
          <w:tcPr>
            <w:tcW w:w="1065" w:type="pct"/>
            <w:tcBorders>
              <w:top w:val="single" w:color="auto" w:sz="4" w:space="0"/>
              <w:left w:val="single" w:color="auto" w:sz="4" w:space="0"/>
              <w:bottom w:val="single" w:color="auto" w:sz="4" w:space="0"/>
              <w:right w:val="single" w:color="auto" w:sz="4" w:space="0"/>
            </w:tcBorders>
            <w:shd w:val="clear" w:color="auto" w:fill="F2F2F2" w:themeFill="background1" w:themeFillShade="F2"/>
            <w:vAlign w:val="center"/>
            <w:hideMark/>
          </w:tcPr>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Iznos osporene tražbine</w:t>
            </w:r>
          </w:p>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(kn)</w:t>
            </w:r>
          </w:p>
        </w:tc>
      </w:tr>
      <w:tr w:rsidRPr="003B4C19" w:rsidR="003B4C19" w:rsidTr="006D5CF6">
        <w:trPr>
          <w:trHeight w:val="856"/>
        </w:trPr>
        <w:tc>
          <w:tcPr>
            <w:tcW w:w="426" w:type="pct"/>
            <w:tcBorders>
              <w:top w:val="single" w:color="auto" w:sz="4" w:space="0"/>
              <w:left w:val="single" w:color="auto" w:sz="4" w:space="0"/>
              <w:bottom w:val="single" w:color="auto" w:sz="4" w:space="0"/>
              <w:right w:val="single" w:color="auto" w:sz="4" w:space="0"/>
            </w:tcBorders>
          </w:tcPr>
          <w:p w:rsidRPr="003B4C19" w:rsidR="006D5CF6" w:rsidP="00306E84" w:rsidRDefault="006D5CF6">
            <w:pPr>
              <w:spacing w:after="0" w:line="240" w:lineRule="auto"/>
              <w:jc w:val="center"/>
              <w:rPr>
                <w:rFonts w:ascii="Arial" w:hAnsi="Arial" w:cs="Arial"/>
                <w:sz w:val="20"/>
                <w:szCs w:val="20"/>
              </w:rPr>
            </w:pPr>
          </w:p>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1</w:t>
            </w:r>
          </w:p>
        </w:tc>
        <w:tc>
          <w:tcPr>
            <w:tcW w:w="1380" w:type="pct"/>
            <w:tcBorders>
              <w:top w:val="single" w:color="auto" w:sz="4" w:space="0"/>
              <w:left w:val="single" w:color="auto" w:sz="4" w:space="0"/>
              <w:bottom w:val="single" w:color="auto" w:sz="4" w:space="0"/>
              <w:right w:val="single" w:color="auto" w:sz="4" w:space="0"/>
            </w:tcBorders>
          </w:tcPr>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Republika Hrvatska, Ministarstvo financija, OIB:18683136487</w:t>
            </w:r>
          </w:p>
        </w:tc>
        <w:tc>
          <w:tcPr>
            <w:tcW w:w="1065" w:type="pct"/>
            <w:tcBorders>
              <w:top w:val="single" w:color="auto" w:sz="4" w:space="0"/>
              <w:left w:val="single" w:color="auto" w:sz="4" w:space="0"/>
              <w:bottom w:val="single" w:color="auto" w:sz="4" w:space="0"/>
              <w:right w:val="single" w:color="auto" w:sz="4" w:space="0"/>
            </w:tcBorders>
          </w:tcPr>
          <w:p w:rsidRPr="003B4C19" w:rsidR="006D5CF6" w:rsidP="000476C7" w:rsidRDefault="006D5CF6">
            <w:pPr>
              <w:spacing w:after="0" w:line="240" w:lineRule="auto"/>
              <w:jc w:val="right"/>
              <w:rPr>
                <w:rFonts w:ascii="Arial" w:hAnsi="Arial" w:cs="Arial"/>
                <w:sz w:val="20"/>
                <w:szCs w:val="20"/>
              </w:rPr>
            </w:pPr>
          </w:p>
          <w:p w:rsidRPr="003B4C19" w:rsidR="006D5CF6" w:rsidP="000476C7" w:rsidRDefault="00902D61">
            <w:pPr>
              <w:spacing w:after="0" w:line="240" w:lineRule="auto"/>
              <w:jc w:val="right"/>
              <w:rPr>
                <w:rFonts w:ascii="Arial" w:hAnsi="Arial" w:cs="Arial"/>
                <w:sz w:val="20"/>
                <w:szCs w:val="20"/>
              </w:rPr>
            </w:pPr>
            <w:r w:rsidRPr="003B4C19">
              <w:rPr>
                <w:rFonts w:ascii="Arial" w:hAnsi="Arial" w:cs="Arial"/>
                <w:sz w:val="20"/>
                <w:szCs w:val="20"/>
              </w:rPr>
              <w:t>1.017,47</w:t>
            </w:r>
          </w:p>
        </w:tc>
        <w:tc>
          <w:tcPr>
            <w:tcW w:w="1065" w:type="pct"/>
            <w:tcBorders>
              <w:top w:val="single" w:color="auto" w:sz="4" w:space="0"/>
              <w:left w:val="single" w:color="auto" w:sz="4" w:space="0"/>
              <w:bottom w:val="single" w:color="auto" w:sz="4" w:space="0"/>
              <w:right w:val="single" w:color="auto" w:sz="4" w:space="0"/>
            </w:tcBorders>
          </w:tcPr>
          <w:p w:rsidRPr="003B4C19" w:rsidR="006D5CF6" w:rsidP="000476C7" w:rsidRDefault="006D5CF6">
            <w:pPr>
              <w:spacing w:after="0" w:line="240" w:lineRule="auto"/>
              <w:jc w:val="right"/>
              <w:rPr>
                <w:rFonts w:ascii="Arial" w:hAnsi="Arial" w:cs="Arial"/>
                <w:sz w:val="20"/>
                <w:szCs w:val="20"/>
              </w:rPr>
            </w:pPr>
          </w:p>
          <w:p w:rsidRPr="003B4C19" w:rsidR="006D5CF6" w:rsidP="000476C7" w:rsidRDefault="00902D61">
            <w:pPr>
              <w:spacing w:after="0" w:line="240" w:lineRule="auto"/>
              <w:jc w:val="right"/>
              <w:rPr>
                <w:rFonts w:ascii="Arial" w:hAnsi="Arial" w:cs="Arial"/>
                <w:sz w:val="20"/>
                <w:szCs w:val="20"/>
              </w:rPr>
            </w:pPr>
            <w:r w:rsidRPr="003B4C19">
              <w:rPr>
                <w:rFonts w:ascii="Arial" w:hAnsi="Arial" w:cs="Arial"/>
                <w:sz w:val="20"/>
                <w:szCs w:val="20"/>
              </w:rPr>
              <w:t>1.017,47</w:t>
            </w:r>
          </w:p>
        </w:tc>
        <w:tc>
          <w:tcPr>
            <w:tcW w:w="1065" w:type="pct"/>
            <w:tcBorders>
              <w:top w:val="single" w:color="auto" w:sz="4" w:space="0"/>
              <w:left w:val="single" w:color="auto" w:sz="4" w:space="0"/>
              <w:bottom w:val="single" w:color="auto" w:sz="4" w:space="0"/>
              <w:right w:val="single" w:color="auto" w:sz="4" w:space="0"/>
            </w:tcBorders>
          </w:tcPr>
          <w:p w:rsidRPr="003B4C19" w:rsidR="006D5CF6" w:rsidP="00306E84" w:rsidRDefault="006D5CF6">
            <w:pPr>
              <w:spacing w:after="0" w:line="240" w:lineRule="auto"/>
              <w:jc w:val="center"/>
              <w:rPr>
                <w:rFonts w:ascii="Arial" w:hAnsi="Arial" w:cs="Arial"/>
                <w:sz w:val="20"/>
                <w:szCs w:val="20"/>
              </w:rPr>
            </w:pPr>
          </w:p>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0,00</w:t>
            </w:r>
          </w:p>
        </w:tc>
      </w:tr>
      <w:tr w:rsidRPr="003B4C19" w:rsidR="003B4C19" w:rsidTr="006D5CF6">
        <w:trPr>
          <w:trHeight w:val="856"/>
        </w:trPr>
        <w:tc>
          <w:tcPr>
            <w:tcW w:w="426" w:type="pct"/>
            <w:tcBorders>
              <w:top w:val="single" w:color="auto" w:sz="4" w:space="0"/>
              <w:left w:val="single" w:color="auto" w:sz="4" w:space="0"/>
              <w:bottom w:val="single" w:color="auto" w:sz="4" w:space="0"/>
              <w:right w:val="single" w:color="auto" w:sz="4" w:space="0"/>
            </w:tcBorders>
            <w:vAlign w:val="center"/>
          </w:tcPr>
          <w:p w:rsidRPr="003B4C19" w:rsidR="006D5CF6" w:rsidP="001105AA" w:rsidRDefault="006D5CF6">
            <w:pPr>
              <w:spacing w:after="0" w:line="240" w:lineRule="auto"/>
              <w:jc w:val="center"/>
              <w:rPr>
                <w:rFonts w:ascii="Arial" w:hAnsi="Arial" w:cs="Arial"/>
                <w:sz w:val="20"/>
                <w:szCs w:val="20"/>
              </w:rPr>
            </w:pPr>
            <w:r w:rsidRPr="003B4C19">
              <w:rPr>
                <w:rFonts w:ascii="Arial" w:hAnsi="Arial" w:cs="Arial"/>
                <w:sz w:val="20"/>
                <w:szCs w:val="20"/>
              </w:rPr>
              <w:t>2</w:t>
            </w:r>
          </w:p>
        </w:tc>
        <w:tc>
          <w:tcPr>
            <w:tcW w:w="1380" w:type="pct"/>
            <w:tcBorders>
              <w:top w:val="single" w:color="auto" w:sz="4" w:space="0"/>
              <w:left w:val="single" w:color="auto" w:sz="4" w:space="0"/>
              <w:bottom w:val="single" w:color="auto" w:sz="4" w:space="0"/>
              <w:right w:val="single" w:color="auto" w:sz="4" w:space="0"/>
            </w:tcBorders>
            <w:vAlign w:val="center"/>
          </w:tcPr>
          <w:p w:rsidRPr="003B4C19" w:rsidR="006D5CF6" w:rsidP="001105AA" w:rsidRDefault="006D5CF6">
            <w:pPr>
              <w:spacing w:after="0" w:line="240" w:lineRule="auto"/>
              <w:jc w:val="center"/>
              <w:rPr>
                <w:rFonts w:ascii="Arial" w:hAnsi="Arial" w:cs="Arial"/>
                <w:sz w:val="20"/>
                <w:szCs w:val="20"/>
              </w:rPr>
            </w:pPr>
            <w:r w:rsidRPr="003B4C19">
              <w:rPr>
                <w:rFonts w:ascii="Arial" w:hAnsi="Arial" w:cs="Arial"/>
                <w:sz w:val="20"/>
                <w:szCs w:val="20"/>
              </w:rPr>
              <w:t>Financijska agencija</w:t>
            </w:r>
          </w:p>
          <w:p w:rsidRPr="003B4C19" w:rsidR="006D5CF6" w:rsidP="001105AA" w:rsidRDefault="006D5CF6">
            <w:pPr>
              <w:spacing w:after="0" w:line="240" w:lineRule="auto"/>
              <w:jc w:val="center"/>
              <w:rPr>
                <w:rFonts w:ascii="Arial" w:hAnsi="Arial" w:cs="Arial"/>
                <w:sz w:val="20"/>
                <w:szCs w:val="20"/>
              </w:rPr>
            </w:pPr>
            <w:r w:rsidRPr="003B4C19">
              <w:rPr>
                <w:rFonts w:ascii="Arial" w:hAnsi="Arial" w:cs="Arial"/>
                <w:sz w:val="20"/>
                <w:szCs w:val="20"/>
              </w:rPr>
              <w:t>Zagreb</w:t>
            </w:r>
          </w:p>
          <w:p w:rsidRPr="003B4C19" w:rsidR="006D5CF6" w:rsidP="001105AA" w:rsidRDefault="006D5CF6">
            <w:pPr>
              <w:spacing w:after="0" w:line="240" w:lineRule="auto"/>
              <w:jc w:val="center"/>
              <w:rPr>
                <w:rFonts w:ascii="Arial" w:hAnsi="Arial" w:cs="Arial"/>
                <w:sz w:val="20"/>
                <w:szCs w:val="20"/>
              </w:rPr>
            </w:pPr>
            <w:r w:rsidRPr="003B4C19">
              <w:rPr>
                <w:rFonts w:ascii="Arial" w:hAnsi="Arial" w:cs="Arial"/>
                <w:sz w:val="20"/>
                <w:szCs w:val="20"/>
              </w:rPr>
              <w:t xml:space="preserve">OIB:85821130368 </w:t>
            </w:r>
          </w:p>
        </w:tc>
        <w:tc>
          <w:tcPr>
            <w:tcW w:w="1065" w:type="pct"/>
            <w:tcBorders>
              <w:top w:val="single" w:color="auto" w:sz="4" w:space="0"/>
              <w:left w:val="single" w:color="auto" w:sz="4" w:space="0"/>
              <w:bottom w:val="single" w:color="auto" w:sz="4" w:space="0"/>
              <w:right w:val="single" w:color="auto" w:sz="4" w:space="0"/>
            </w:tcBorders>
            <w:vAlign w:val="center"/>
          </w:tcPr>
          <w:p w:rsidRPr="003B4C19" w:rsidR="006D5CF6" w:rsidP="001105AA" w:rsidRDefault="006D5CF6">
            <w:pPr>
              <w:spacing w:after="0" w:line="240" w:lineRule="auto"/>
              <w:jc w:val="right"/>
              <w:rPr>
                <w:rFonts w:ascii="Arial" w:hAnsi="Arial" w:cs="Arial"/>
                <w:sz w:val="20"/>
                <w:szCs w:val="20"/>
              </w:rPr>
            </w:pPr>
            <w:r w:rsidRPr="003B4C19">
              <w:rPr>
                <w:rFonts w:ascii="Arial" w:hAnsi="Arial" w:cs="Arial"/>
                <w:sz w:val="20"/>
                <w:szCs w:val="20"/>
              </w:rPr>
              <w:t>1.000,00</w:t>
            </w:r>
          </w:p>
        </w:tc>
        <w:tc>
          <w:tcPr>
            <w:tcW w:w="1065" w:type="pct"/>
            <w:tcBorders>
              <w:top w:val="single" w:color="auto" w:sz="4" w:space="0"/>
              <w:left w:val="single" w:color="auto" w:sz="4" w:space="0"/>
              <w:bottom w:val="single" w:color="auto" w:sz="4" w:space="0"/>
              <w:right w:val="single" w:color="auto" w:sz="4" w:space="0"/>
            </w:tcBorders>
            <w:vAlign w:val="center"/>
          </w:tcPr>
          <w:p w:rsidRPr="003B4C19" w:rsidR="006D5CF6" w:rsidP="001105AA" w:rsidRDefault="006D5CF6">
            <w:pPr>
              <w:spacing w:after="0" w:line="240" w:lineRule="auto"/>
              <w:jc w:val="right"/>
              <w:rPr>
                <w:rFonts w:ascii="Arial" w:hAnsi="Arial" w:cs="Arial"/>
                <w:sz w:val="20"/>
                <w:szCs w:val="20"/>
              </w:rPr>
            </w:pPr>
            <w:r w:rsidRPr="003B4C19">
              <w:rPr>
                <w:rFonts w:ascii="Arial" w:hAnsi="Arial" w:cs="Arial"/>
                <w:sz w:val="20"/>
                <w:szCs w:val="20"/>
              </w:rPr>
              <w:t>1.000,00</w:t>
            </w:r>
          </w:p>
        </w:tc>
        <w:tc>
          <w:tcPr>
            <w:tcW w:w="1065" w:type="pct"/>
            <w:tcBorders>
              <w:top w:val="single" w:color="auto" w:sz="4" w:space="0"/>
              <w:left w:val="single" w:color="auto" w:sz="4" w:space="0"/>
              <w:bottom w:val="single" w:color="auto" w:sz="4" w:space="0"/>
              <w:right w:val="single" w:color="auto" w:sz="4" w:space="0"/>
            </w:tcBorders>
            <w:vAlign w:val="center"/>
          </w:tcPr>
          <w:p w:rsidRPr="003B4C19" w:rsidR="006D5CF6" w:rsidP="001105AA" w:rsidRDefault="006D5CF6">
            <w:pPr>
              <w:spacing w:after="0" w:line="240" w:lineRule="auto"/>
              <w:jc w:val="center"/>
              <w:rPr>
                <w:rFonts w:ascii="Arial" w:hAnsi="Arial" w:cs="Arial"/>
                <w:sz w:val="20"/>
                <w:szCs w:val="20"/>
              </w:rPr>
            </w:pPr>
            <w:r w:rsidRPr="003B4C19">
              <w:rPr>
                <w:rFonts w:ascii="Arial" w:hAnsi="Arial" w:cs="Arial"/>
                <w:sz w:val="20"/>
                <w:szCs w:val="20"/>
              </w:rPr>
              <w:t>0,00</w:t>
            </w:r>
          </w:p>
        </w:tc>
      </w:tr>
      <w:tr w:rsidRPr="003B4C19" w:rsidR="003B4C19" w:rsidTr="006D5CF6">
        <w:trPr>
          <w:trHeight w:val="552"/>
        </w:trPr>
        <w:tc>
          <w:tcPr>
            <w:tcW w:w="1806" w:type="pct"/>
            <w:gridSpan w:val="2"/>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3B4C19" w:rsidR="006D5CF6" w:rsidP="00306E84" w:rsidRDefault="006D5CF6">
            <w:pPr>
              <w:spacing w:after="0" w:line="240" w:lineRule="auto"/>
              <w:jc w:val="center"/>
              <w:rPr>
                <w:rFonts w:ascii="Arial" w:hAnsi="Arial" w:cs="Arial"/>
                <w:sz w:val="20"/>
                <w:szCs w:val="20"/>
              </w:rPr>
            </w:pPr>
          </w:p>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UKUPNO</w:t>
            </w:r>
          </w:p>
          <w:p w:rsidRPr="003B4C19" w:rsidR="006D5CF6" w:rsidP="00306E84" w:rsidRDefault="006D5CF6">
            <w:pPr>
              <w:spacing w:after="0" w:line="240" w:lineRule="auto"/>
              <w:jc w:val="center"/>
              <w:rPr>
                <w:rFonts w:ascii="Arial" w:hAnsi="Arial" w:cs="Arial"/>
                <w:sz w:val="20"/>
                <w:szCs w:val="20"/>
              </w:rPr>
            </w:pPr>
          </w:p>
        </w:tc>
        <w:tc>
          <w:tcPr>
            <w:tcW w:w="1065"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3B4C19" w:rsidR="006D5CF6" w:rsidP="000476C7" w:rsidRDefault="006D5CF6">
            <w:pPr>
              <w:spacing w:after="0" w:line="240" w:lineRule="auto"/>
              <w:jc w:val="right"/>
              <w:rPr>
                <w:rFonts w:ascii="Arial" w:hAnsi="Arial" w:cs="Arial"/>
                <w:sz w:val="20"/>
                <w:szCs w:val="20"/>
              </w:rPr>
            </w:pPr>
          </w:p>
          <w:p w:rsidRPr="003B4C19" w:rsidR="006D5CF6" w:rsidP="00946FD6" w:rsidRDefault="006D5CF6">
            <w:pPr>
              <w:spacing w:after="0" w:line="240" w:lineRule="auto"/>
              <w:jc w:val="right"/>
              <w:rPr>
                <w:rFonts w:ascii="Arial" w:hAnsi="Arial" w:cs="Arial"/>
                <w:sz w:val="20"/>
                <w:szCs w:val="20"/>
              </w:rPr>
            </w:pPr>
            <w:r w:rsidRPr="003B4C19">
              <w:rPr>
                <w:rFonts w:ascii="Arial" w:hAnsi="Arial" w:cs="Arial"/>
                <w:sz w:val="20"/>
                <w:szCs w:val="20"/>
              </w:rPr>
              <w:fldChar w:fldCharType="begin"/>
            </w:r>
            <w:r w:rsidRPr="003B4C19">
              <w:rPr>
                <w:rFonts w:ascii="Arial" w:hAnsi="Arial" w:cs="Arial"/>
                <w:sz w:val="20"/>
                <w:szCs w:val="20"/>
              </w:rPr>
              <w:instrText xml:space="preserve"> =SUM(ABOVE) </w:instrText>
            </w:r>
            <w:r w:rsidRPr="003B4C19">
              <w:rPr>
                <w:rFonts w:ascii="Arial" w:hAnsi="Arial" w:cs="Arial"/>
                <w:sz w:val="20"/>
                <w:szCs w:val="20"/>
              </w:rPr>
              <w:fldChar w:fldCharType="end"/>
            </w:r>
            <w:r w:rsidRPr="003B4C19" w:rsidR="00902D61">
              <w:rPr>
                <w:rFonts w:ascii="Arial" w:hAnsi="Arial" w:cs="Arial"/>
                <w:sz w:val="20"/>
                <w:szCs w:val="20"/>
              </w:rPr>
              <w:fldChar w:fldCharType="begin"/>
            </w:r>
            <w:r w:rsidRPr="003B4C19" w:rsidR="00902D61">
              <w:rPr>
                <w:rFonts w:ascii="Arial" w:hAnsi="Arial" w:cs="Arial"/>
                <w:sz w:val="20"/>
                <w:szCs w:val="20"/>
              </w:rPr>
              <w:instrText xml:space="preserve"> =SUM(ABOVE) </w:instrText>
            </w:r>
            <w:r w:rsidRPr="003B4C19" w:rsidR="00902D61">
              <w:rPr>
                <w:rFonts w:ascii="Arial" w:hAnsi="Arial" w:cs="Arial"/>
                <w:sz w:val="20"/>
                <w:szCs w:val="20"/>
              </w:rPr>
              <w:fldChar w:fldCharType="separate"/>
            </w:r>
            <w:r w:rsidRPr="003B4C19" w:rsidR="00902D61">
              <w:rPr>
                <w:rFonts w:ascii="Arial" w:hAnsi="Arial" w:cs="Arial"/>
                <w:noProof/>
                <w:sz w:val="20"/>
                <w:szCs w:val="20"/>
              </w:rPr>
              <w:t>2.017,47</w:t>
            </w:r>
            <w:r w:rsidRPr="003B4C19" w:rsidR="00902D61">
              <w:rPr>
                <w:rFonts w:ascii="Arial" w:hAnsi="Arial" w:cs="Arial"/>
                <w:sz w:val="20"/>
                <w:szCs w:val="20"/>
              </w:rPr>
              <w:fldChar w:fldCharType="end"/>
            </w:r>
          </w:p>
        </w:tc>
        <w:tc>
          <w:tcPr>
            <w:tcW w:w="1065"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3B4C19" w:rsidR="006D5CF6" w:rsidP="000476C7" w:rsidRDefault="006D5CF6">
            <w:pPr>
              <w:spacing w:after="0" w:line="240" w:lineRule="auto"/>
              <w:jc w:val="right"/>
              <w:rPr>
                <w:rFonts w:ascii="Arial" w:hAnsi="Arial" w:cs="Arial"/>
                <w:sz w:val="20"/>
                <w:szCs w:val="20"/>
              </w:rPr>
            </w:pPr>
          </w:p>
          <w:p w:rsidRPr="003B4C19" w:rsidR="006D5CF6" w:rsidP="000476C7" w:rsidRDefault="00902D61">
            <w:pPr>
              <w:spacing w:after="0" w:line="240" w:lineRule="auto"/>
              <w:jc w:val="right"/>
              <w:rPr>
                <w:rFonts w:ascii="Arial" w:hAnsi="Arial" w:cs="Arial"/>
                <w:sz w:val="20"/>
                <w:szCs w:val="20"/>
              </w:rPr>
            </w:pPr>
            <w:r w:rsidRPr="003B4C19">
              <w:rPr>
                <w:rFonts w:ascii="Arial" w:hAnsi="Arial" w:cs="Arial"/>
                <w:sz w:val="20"/>
                <w:szCs w:val="20"/>
              </w:rPr>
              <w:fldChar w:fldCharType="begin"/>
            </w:r>
            <w:r w:rsidRPr="003B4C19">
              <w:rPr>
                <w:rFonts w:ascii="Arial" w:hAnsi="Arial" w:cs="Arial"/>
                <w:sz w:val="20"/>
                <w:szCs w:val="20"/>
              </w:rPr>
              <w:instrText xml:space="preserve"> =SUM(ABOVE) </w:instrText>
            </w:r>
            <w:r w:rsidRPr="003B4C19">
              <w:rPr>
                <w:rFonts w:ascii="Arial" w:hAnsi="Arial" w:cs="Arial"/>
                <w:sz w:val="20"/>
                <w:szCs w:val="20"/>
              </w:rPr>
              <w:fldChar w:fldCharType="separate"/>
            </w:r>
            <w:r w:rsidRPr="003B4C19">
              <w:rPr>
                <w:rFonts w:ascii="Arial" w:hAnsi="Arial" w:cs="Arial"/>
                <w:noProof/>
                <w:sz w:val="20"/>
                <w:szCs w:val="20"/>
              </w:rPr>
              <w:t>2.017,47</w:t>
            </w:r>
            <w:r w:rsidRPr="003B4C19">
              <w:rPr>
                <w:rFonts w:ascii="Arial" w:hAnsi="Arial" w:cs="Arial"/>
                <w:sz w:val="20"/>
                <w:szCs w:val="20"/>
              </w:rPr>
              <w:fldChar w:fldCharType="end"/>
            </w:r>
          </w:p>
        </w:tc>
        <w:tc>
          <w:tcPr>
            <w:tcW w:w="1065" w:type="pct"/>
            <w:tcBorders>
              <w:top w:val="single" w:color="auto" w:sz="4" w:space="0"/>
              <w:left w:val="single" w:color="auto" w:sz="4" w:space="0"/>
              <w:bottom w:val="single" w:color="auto" w:sz="4" w:space="0"/>
              <w:right w:val="single" w:color="auto" w:sz="4" w:space="0"/>
            </w:tcBorders>
            <w:shd w:val="clear" w:color="auto" w:fill="FBE4D5" w:themeFill="accent2" w:themeFillTint="33"/>
          </w:tcPr>
          <w:p w:rsidRPr="003B4C19" w:rsidR="006D5CF6" w:rsidP="00306E84" w:rsidRDefault="006D5CF6">
            <w:pPr>
              <w:spacing w:after="0" w:line="240" w:lineRule="auto"/>
              <w:jc w:val="center"/>
              <w:rPr>
                <w:rFonts w:ascii="Arial" w:hAnsi="Arial" w:cs="Arial"/>
                <w:sz w:val="20"/>
                <w:szCs w:val="20"/>
              </w:rPr>
            </w:pPr>
          </w:p>
          <w:p w:rsidRPr="003B4C19" w:rsidR="006D5CF6" w:rsidP="00306E84" w:rsidRDefault="006D5CF6">
            <w:pPr>
              <w:spacing w:after="0" w:line="240" w:lineRule="auto"/>
              <w:jc w:val="center"/>
              <w:rPr>
                <w:rFonts w:ascii="Arial" w:hAnsi="Arial" w:cs="Arial"/>
                <w:sz w:val="20"/>
                <w:szCs w:val="20"/>
              </w:rPr>
            </w:pPr>
            <w:r w:rsidRPr="003B4C19">
              <w:rPr>
                <w:rFonts w:ascii="Arial" w:hAnsi="Arial" w:cs="Arial"/>
                <w:sz w:val="20"/>
                <w:szCs w:val="20"/>
              </w:rPr>
              <w:t>0,00</w:t>
            </w:r>
          </w:p>
        </w:tc>
      </w:tr>
    </w:tbl>
    <w:p w:rsidRPr="003B4C19" w:rsidR="00B10E42" w:rsidP="0085216E" w:rsidRDefault="00B10E42">
      <w:pPr>
        <w:spacing w:after="0" w:line="240" w:lineRule="auto"/>
        <w:ind w:firstLine="720"/>
        <w:jc w:val="both"/>
        <w:rPr>
          <w:rFonts w:ascii="Arial" w:hAnsi="Arial" w:eastAsia="Times New Roman" w:cs="Arial"/>
          <w:sz w:val="24"/>
          <w:szCs w:val="24"/>
          <w:lang w:eastAsia="hr-HR"/>
        </w:rPr>
      </w:pPr>
    </w:p>
    <w:p w:rsidRPr="003B4C19" w:rsidR="00B10E42" w:rsidP="00B10E42" w:rsidRDefault="00B10E42">
      <w:pPr>
        <w:spacing w:after="0" w:line="240" w:lineRule="auto"/>
        <w:ind w:firstLine="720"/>
        <w:jc w:val="both"/>
        <w:rPr>
          <w:rFonts w:ascii="Arial" w:hAnsi="Arial" w:eastAsia="Times New Roman" w:cs="Arial"/>
          <w:sz w:val="24"/>
          <w:szCs w:val="24"/>
          <w:lang w:eastAsia="hr-HR"/>
        </w:rPr>
      </w:pPr>
      <w:r w:rsidRPr="003B4C19">
        <w:rPr>
          <w:rFonts w:ascii="Arial" w:hAnsi="Arial" w:eastAsia="Times New Roman" w:cs="Arial"/>
          <w:sz w:val="24"/>
          <w:szCs w:val="24"/>
          <w:lang w:eastAsia="hr-HR"/>
        </w:rPr>
        <w:lastRenderedPageBreak/>
        <w:t>Utvrđuje se da nitko od stečajnih vjerovnika u postupku nije osporio tražbine II. višeg isplatnog reda koje su ispitane na ovom ročištu.</w:t>
      </w:r>
    </w:p>
    <w:p w:rsidRPr="003B4C19" w:rsidR="00B10E42" w:rsidP="0085216E" w:rsidRDefault="00B10E42">
      <w:pPr>
        <w:spacing w:after="0" w:line="240" w:lineRule="auto"/>
        <w:ind w:firstLine="720"/>
        <w:jc w:val="both"/>
        <w:rPr>
          <w:rFonts w:ascii="Arial" w:hAnsi="Arial" w:eastAsia="Times New Roman" w:cs="Arial"/>
          <w:sz w:val="24"/>
          <w:szCs w:val="24"/>
          <w:lang w:eastAsia="hr-HR"/>
        </w:rPr>
      </w:pPr>
    </w:p>
    <w:p w:rsidRPr="003B4C19" w:rsidR="00B10E42" w:rsidP="0085216E" w:rsidRDefault="00B10E42">
      <w:pPr>
        <w:spacing w:after="0" w:line="240" w:lineRule="auto"/>
        <w:ind w:firstLine="720"/>
        <w:jc w:val="both"/>
        <w:rPr>
          <w:rFonts w:ascii="Arial" w:hAnsi="Arial" w:eastAsia="Times New Roman" w:cs="Arial"/>
          <w:sz w:val="24"/>
          <w:szCs w:val="24"/>
          <w:lang w:eastAsia="hr-HR"/>
        </w:rPr>
      </w:pPr>
    </w:p>
    <w:p w:rsidRPr="003B4C19" w:rsidR="0085216E" w:rsidP="0085216E" w:rsidRDefault="0085216E">
      <w:pPr>
        <w:spacing w:after="0" w:line="240" w:lineRule="auto"/>
        <w:ind w:firstLine="720"/>
        <w:jc w:val="both"/>
        <w:rPr>
          <w:rFonts w:ascii="Arial" w:hAnsi="Arial" w:eastAsia="Times New Roman" w:cs="Arial"/>
          <w:sz w:val="24"/>
          <w:szCs w:val="24"/>
          <w:lang w:eastAsia="hr-HR"/>
        </w:rPr>
      </w:pPr>
      <w:r w:rsidRPr="003B4C19">
        <w:rPr>
          <w:rFonts w:ascii="Arial" w:hAnsi="Arial" w:eastAsia="Times New Roman" w:cs="Arial"/>
          <w:sz w:val="24"/>
          <w:szCs w:val="24"/>
          <w:lang w:eastAsia="hr-HR"/>
        </w:rPr>
        <w:t>Sud donosi</w:t>
      </w:r>
    </w:p>
    <w:p w:rsidRPr="003B4C19" w:rsidR="0085216E" w:rsidP="0085216E" w:rsidRDefault="00366BE7">
      <w:pPr>
        <w:spacing w:after="0" w:line="240" w:lineRule="auto"/>
        <w:jc w:val="center"/>
        <w:rPr>
          <w:rFonts w:ascii="Arial" w:hAnsi="Arial" w:eastAsia="Times New Roman" w:cs="Arial"/>
          <w:sz w:val="24"/>
          <w:szCs w:val="24"/>
          <w:lang w:eastAsia="hr-HR"/>
        </w:rPr>
      </w:pPr>
      <w:r w:rsidRPr="003B4C19">
        <w:rPr>
          <w:rFonts w:ascii="Arial" w:hAnsi="Arial" w:eastAsia="Times New Roman" w:cs="Arial"/>
          <w:sz w:val="24"/>
          <w:szCs w:val="24"/>
          <w:lang w:eastAsia="hr-HR"/>
        </w:rPr>
        <w:t>z a k lj u č a k</w:t>
      </w:r>
    </w:p>
    <w:p w:rsidRPr="003B4C19" w:rsidR="0085216E" w:rsidP="0085216E" w:rsidRDefault="0085216E">
      <w:pPr>
        <w:spacing w:after="0" w:line="240" w:lineRule="auto"/>
        <w:jc w:val="both"/>
        <w:rPr>
          <w:rFonts w:ascii="Arial" w:hAnsi="Arial" w:eastAsia="Times New Roman" w:cs="Arial"/>
          <w:sz w:val="24"/>
          <w:szCs w:val="24"/>
          <w:lang w:eastAsia="hr-HR"/>
        </w:rPr>
      </w:pPr>
    </w:p>
    <w:p w:rsidRPr="003B4C19" w:rsidR="0085216E" w:rsidP="0085216E" w:rsidRDefault="0085216E">
      <w:pPr>
        <w:spacing w:after="0" w:line="240" w:lineRule="auto"/>
        <w:ind w:firstLine="708"/>
        <w:jc w:val="both"/>
        <w:rPr>
          <w:rFonts w:ascii="Arial" w:hAnsi="Arial" w:eastAsia="Times New Roman" w:cs="Arial"/>
          <w:sz w:val="24"/>
          <w:szCs w:val="24"/>
          <w:lang w:eastAsia="hr-HR"/>
        </w:rPr>
      </w:pPr>
      <w:r w:rsidRPr="003B4C19">
        <w:rPr>
          <w:rFonts w:ascii="Arial" w:hAnsi="Arial" w:eastAsia="Times New Roman" w:cs="Arial"/>
          <w:sz w:val="24"/>
          <w:szCs w:val="24"/>
          <w:lang w:eastAsia="hr-HR"/>
        </w:rPr>
        <w:t xml:space="preserve">Tražbine II. višeg isplatnog reda ispitane na ovom ispitnom ročištu smatraju se utvrđenima u iznosu od </w:t>
      </w:r>
      <w:r w:rsidRPr="003B4C19" w:rsidR="00902D61">
        <w:rPr>
          <w:rFonts w:ascii="Arial" w:hAnsi="Arial" w:eastAsia="Times New Roman" w:cs="Arial"/>
          <w:sz w:val="24"/>
          <w:szCs w:val="24"/>
          <w:lang w:eastAsia="hr-HR"/>
        </w:rPr>
        <w:t>2.017,47</w:t>
      </w:r>
      <w:r w:rsidRPr="003B4C19" w:rsidR="00E112C8">
        <w:rPr>
          <w:rFonts w:ascii="Arial" w:hAnsi="Arial" w:cs="Arial"/>
          <w:sz w:val="24"/>
          <w:szCs w:val="24"/>
        </w:rPr>
        <w:t xml:space="preserve"> </w:t>
      </w:r>
      <w:r w:rsidRPr="003B4C19">
        <w:rPr>
          <w:rFonts w:ascii="Arial" w:hAnsi="Arial" w:eastAsia="Times New Roman" w:cs="Arial"/>
          <w:sz w:val="24"/>
          <w:szCs w:val="24"/>
          <w:lang w:eastAsia="hr-HR"/>
        </w:rPr>
        <w:t xml:space="preserve">kn, te će se sačiniti posebna tablica i rješenje o ispitanim tražbinama, u skladu s čl. </w:t>
      </w:r>
      <w:r w:rsidRPr="003B4C19" w:rsidR="00306E84">
        <w:rPr>
          <w:rFonts w:ascii="Arial" w:hAnsi="Arial" w:eastAsia="Times New Roman" w:cs="Arial"/>
          <w:sz w:val="24"/>
          <w:szCs w:val="24"/>
          <w:lang w:eastAsia="hr-HR"/>
        </w:rPr>
        <w:t>264. i 265.</w:t>
      </w:r>
      <w:r w:rsidRPr="003B4C19">
        <w:rPr>
          <w:rFonts w:ascii="Arial" w:hAnsi="Arial" w:eastAsia="Times New Roman" w:cs="Arial"/>
          <w:sz w:val="24"/>
          <w:szCs w:val="24"/>
          <w:lang w:eastAsia="hr-HR"/>
        </w:rPr>
        <w:t xml:space="preserve"> SZ-a.</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2F6281"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Prisutni se obavještavaju da sukladno čl. 260. st. 4. SZ-a izlučna i razlučna prava nisu predmet ispitivanja. </w:t>
      </w:r>
    </w:p>
    <w:p w:rsidRPr="00E32E7B" w:rsidR="006C4130" w:rsidP="0085216E" w:rsidRDefault="006C4130">
      <w:pPr>
        <w:spacing w:after="0" w:line="240" w:lineRule="auto"/>
        <w:ind w:firstLine="708"/>
        <w:jc w:val="both"/>
        <w:rPr>
          <w:rFonts w:ascii="Arial" w:hAnsi="Arial" w:eastAsia="Times New Roman" w:cs="Arial"/>
          <w:sz w:val="24"/>
          <w:szCs w:val="24"/>
          <w:lang w:eastAsia="hr-HR"/>
        </w:rPr>
      </w:pP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Sud donosi </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85216E" w:rsidP="0085216E" w:rsidRDefault="00366BE7">
      <w:pPr>
        <w:spacing w:after="0" w:line="240" w:lineRule="auto"/>
        <w:jc w:val="center"/>
        <w:rPr>
          <w:rFonts w:ascii="Arial" w:hAnsi="Arial" w:eastAsia="Times New Roman" w:cs="Arial"/>
          <w:sz w:val="24"/>
          <w:szCs w:val="24"/>
          <w:lang w:eastAsia="hr-HR"/>
        </w:rPr>
      </w:pPr>
      <w:r>
        <w:rPr>
          <w:rFonts w:ascii="Arial" w:hAnsi="Arial" w:eastAsia="Times New Roman" w:cs="Arial"/>
          <w:sz w:val="24"/>
          <w:szCs w:val="24"/>
          <w:lang w:eastAsia="hr-HR"/>
        </w:rPr>
        <w:t>z a k lj u č a k</w:t>
      </w:r>
    </w:p>
    <w:p w:rsidRPr="00E32E7B" w:rsidR="002F6281" w:rsidP="0085216E" w:rsidRDefault="002F6281">
      <w:pPr>
        <w:spacing w:after="0" w:line="240" w:lineRule="auto"/>
        <w:jc w:val="center"/>
        <w:rPr>
          <w:rFonts w:ascii="Arial" w:hAnsi="Arial" w:eastAsia="Times New Roman" w:cs="Arial"/>
          <w:sz w:val="24"/>
          <w:szCs w:val="24"/>
          <w:lang w:eastAsia="hr-HR"/>
        </w:rPr>
      </w:pPr>
    </w:p>
    <w:p w:rsidRPr="00E32E7B" w:rsidR="0085216E" w:rsidP="0085216E" w:rsidRDefault="002F6281">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Rješenje o utvrđenim i osporenim tražbinama iz čl. 265. SZ-a slijedi pisanim putem.</w:t>
      </w:r>
    </w:p>
    <w:p w:rsidRPr="00E32E7B" w:rsidR="0085216E" w:rsidP="0085216E" w:rsidRDefault="0085216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Sud donosi</w:t>
      </w:r>
    </w:p>
    <w:p w:rsidRPr="00E32E7B"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z a k lj u č a k</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U skladu sa čl. 130. st. 4. SZ-a spajaju se ispitno i izvještajno ročište te se prelazi na </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3676A5"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IZVJEŠTAJNO ROČIŠTE</w:t>
      </w:r>
    </w:p>
    <w:p w:rsidRPr="00E32E7B" w:rsidR="00DC24BE" w:rsidP="00DC24B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B10E42"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Poziv za izvještajno ročište objavljen je na mrežnoj stranici e-Oglasne ploče dana </w:t>
      </w:r>
      <w:r w:rsidR="00095862">
        <w:rPr>
          <w:rFonts w:ascii="Arial" w:hAnsi="Arial" w:eastAsia="Times New Roman" w:cs="Arial"/>
          <w:sz w:val="24"/>
          <w:szCs w:val="24"/>
          <w:lang w:eastAsia="hr-HR"/>
        </w:rPr>
        <w:t>6</w:t>
      </w:r>
      <w:r w:rsidRPr="00E32E7B" w:rsidR="00B10E42">
        <w:rPr>
          <w:rFonts w:ascii="Arial" w:hAnsi="Arial" w:eastAsia="Times New Roman" w:cs="Arial"/>
          <w:sz w:val="24"/>
          <w:szCs w:val="24"/>
          <w:lang w:eastAsia="hr-HR"/>
        </w:rPr>
        <w:t xml:space="preserve">. </w:t>
      </w:r>
      <w:r w:rsidR="00CF4F76">
        <w:rPr>
          <w:rFonts w:ascii="Arial" w:hAnsi="Arial" w:eastAsia="Times New Roman" w:cs="Arial"/>
          <w:sz w:val="24"/>
          <w:szCs w:val="24"/>
          <w:lang w:eastAsia="hr-HR"/>
        </w:rPr>
        <w:t>rujna</w:t>
      </w:r>
      <w:r w:rsidRPr="00E32E7B" w:rsidR="00B10E42">
        <w:rPr>
          <w:rFonts w:ascii="Arial" w:hAnsi="Arial" w:eastAsia="Times New Roman" w:cs="Arial"/>
          <w:sz w:val="24"/>
          <w:szCs w:val="24"/>
          <w:lang w:eastAsia="hr-HR"/>
        </w:rPr>
        <w:t xml:space="preserve"> 202</w:t>
      </w:r>
      <w:r w:rsidR="00CF4F76">
        <w:rPr>
          <w:rFonts w:ascii="Arial" w:hAnsi="Arial" w:eastAsia="Times New Roman" w:cs="Arial"/>
          <w:sz w:val="24"/>
          <w:szCs w:val="24"/>
          <w:lang w:eastAsia="hr-HR"/>
        </w:rPr>
        <w:t>1</w:t>
      </w:r>
      <w:r w:rsidRPr="00E32E7B" w:rsidR="00B10E42">
        <w:rPr>
          <w:rFonts w:ascii="Arial" w:hAnsi="Arial" w:eastAsia="Times New Roman" w:cs="Arial"/>
          <w:sz w:val="24"/>
          <w:szCs w:val="24"/>
          <w:lang w:eastAsia="hr-HR"/>
        </w:rPr>
        <w:t>.</w:t>
      </w:r>
    </w:p>
    <w:p w:rsidRPr="00E32E7B" w:rsidR="00B10E42" w:rsidP="00B10E42" w:rsidRDefault="00B10E42">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Utvrđuje se da su na izvještajnom ročištu prisutni vjerovnici koji su bili prisutni na ispitnom ročištu.</w:t>
      </w:r>
    </w:p>
    <w:p w:rsidRPr="00E32E7B" w:rsidR="00DC24BE" w:rsidP="0085216E" w:rsidRDefault="00DC24BE">
      <w:pPr>
        <w:spacing w:after="0" w:line="240" w:lineRule="auto"/>
        <w:jc w:val="center"/>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 xml:space="preserve">Utvrđuje se da je stečajni upravitelj dostavio Izvješće o gospodarskom položaju </w:t>
      </w:r>
      <w:r w:rsidRPr="00E32E7B">
        <w:rPr>
          <w:rFonts w:ascii="Arial" w:hAnsi="Arial" w:eastAsia="Times New Roman" w:cs="Arial"/>
          <w:color w:val="000000" w:themeColor="text1"/>
          <w:sz w:val="24"/>
          <w:szCs w:val="24"/>
          <w:lang w:eastAsia="hr-HR"/>
        </w:rPr>
        <w:t xml:space="preserve">stečajnog dužnika, a koje je izvješće objavljeno na e-Oglasnoj ploči dana </w:t>
      </w:r>
      <w:r w:rsidRPr="00E32E7B" w:rsidR="00E112C8">
        <w:rPr>
          <w:rFonts w:ascii="Arial" w:hAnsi="Arial" w:eastAsia="Times New Roman" w:cs="Arial"/>
          <w:color w:val="000000" w:themeColor="text1"/>
          <w:sz w:val="24"/>
          <w:szCs w:val="24"/>
          <w:lang w:eastAsia="hr-HR"/>
        </w:rPr>
        <w:t>2</w:t>
      </w:r>
      <w:r w:rsidR="00CF4F76">
        <w:rPr>
          <w:rFonts w:ascii="Arial" w:hAnsi="Arial" w:eastAsia="Times New Roman" w:cs="Arial"/>
          <w:color w:val="000000" w:themeColor="text1"/>
          <w:sz w:val="24"/>
          <w:szCs w:val="24"/>
          <w:lang w:eastAsia="hr-HR"/>
        </w:rPr>
        <w:t>7</w:t>
      </w:r>
      <w:r w:rsidRPr="00E32E7B">
        <w:rPr>
          <w:rFonts w:ascii="Arial" w:hAnsi="Arial" w:eastAsia="Times New Roman" w:cs="Arial"/>
          <w:color w:val="000000" w:themeColor="text1"/>
          <w:sz w:val="24"/>
          <w:szCs w:val="24"/>
          <w:lang w:eastAsia="hr-HR"/>
        </w:rPr>
        <w:t xml:space="preserve">. </w:t>
      </w:r>
      <w:r w:rsidR="00CF4F76">
        <w:rPr>
          <w:rFonts w:ascii="Arial" w:hAnsi="Arial" w:eastAsia="Times New Roman" w:cs="Arial"/>
          <w:color w:val="000000" w:themeColor="text1"/>
          <w:sz w:val="24"/>
          <w:szCs w:val="24"/>
          <w:lang w:eastAsia="hr-HR"/>
        </w:rPr>
        <w:t>prosinca</w:t>
      </w:r>
      <w:r w:rsidRPr="00E32E7B" w:rsidR="00E112C8">
        <w:rPr>
          <w:rFonts w:ascii="Arial" w:hAnsi="Arial" w:eastAsia="Times New Roman" w:cs="Arial"/>
          <w:color w:val="000000" w:themeColor="text1"/>
          <w:sz w:val="24"/>
          <w:szCs w:val="24"/>
          <w:lang w:eastAsia="hr-HR"/>
        </w:rPr>
        <w:t xml:space="preserve"> 202</w:t>
      </w:r>
      <w:r w:rsidR="00CF4F76">
        <w:rPr>
          <w:rFonts w:ascii="Arial" w:hAnsi="Arial" w:eastAsia="Times New Roman" w:cs="Arial"/>
          <w:color w:val="000000" w:themeColor="text1"/>
          <w:sz w:val="24"/>
          <w:szCs w:val="24"/>
          <w:lang w:eastAsia="hr-HR"/>
        </w:rPr>
        <w:t>1</w:t>
      </w:r>
      <w:r w:rsidRPr="00E32E7B">
        <w:rPr>
          <w:rFonts w:ascii="Arial" w:hAnsi="Arial" w:eastAsia="Times New Roman" w:cs="Arial"/>
          <w:color w:val="000000" w:themeColor="text1"/>
          <w:sz w:val="24"/>
          <w:szCs w:val="24"/>
          <w:lang w:eastAsia="hr-HR"/>
        </w:rPr>
        <w:t>.</w:t>
      </w:r>
    </w:p>
    <w:p w:rsidRPr="00E32E7B" w:rsidR="00DC24BE" w:rsidP="00DC24BE" w:rsidRDefault="00DC24BE">
      <w:pPr>
        <w:spacing w:after="0" w:line="240" w:lineRule="auto"/>
        <w:jc w:val="both"/>
        <w:rPr>
          <w:rFonts w:ascii="Arial" w:hAnsi="Arial" w:eastAsia="Times New Roman" w:cs="Arial"/>
          <w:sz w:val="24"/>
          <w:szCs w:val="24"/>
          <w:lang w:eastAsia="hr-HR"/>
        </w:rPr>
      </w:pPr>
    </w:p>
    <w:p w:rsidRPr="003B4C19"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Utvrđuje se da su na izvještajnom ročištu nazočni vjerovnici kojima je utvrđena </w:t>
      </w:r>
      <w:r w:rsidRPr="003B4C19">
        <w:rPr>
          <w:rFonts w:ascii="Arial" w:hAnsi="Arial" w:eastAsia="Times New Roman" w:cs="Arial"/>
          <w:sz w:val="24"/>
          <w:szCs w:val="24"/>
          <w:lang w:eastAsia="hr-HR"/>
        </w:rPr>
        <w:t>tražbina:</w:t>
      </w:r>
    </w:p>
    <w:p w:rsidRPr="003B4C19" w:rsidR="00DC24BE" w:rsidP="00DC24BE" w:rsidRDefault="00DC24BE">
      <w:pPr>
        <w:spacing w:after="0" w:line="240" w:lineRule="auto"/>
        <w:jc w:val="both"/>
        <w:rPr>
          <w:rFonts w:ascii="Arial" w:hAnsi="Arial" w:eastAsia="Times New Roman" w:cs="Arial"/>
          <w:sz w:val="24"/>
          <w:szCs w:val="24"/>
          <w:lang w:eastAsia="hr-HR"/>
        </w:rPr>
      </w:pPr>
      <w:r w:rsidRPr="003B4C19">
        <w:rPr>
          <w:rFonts w:ascii="Arial" w:hAnsi="Arial" w:eastAsia="Times New Roman" w:cs="Arial"/>
          <w:sz w:val="24"/>
          <w:szCs w:val="24"/>
          <w:lang w:eastAsia="hr-HR"/>
        </w:rPr>
        <w:t xml:space="preserve">-  vjerovniku RH, Ministarstvo financija, utvrđena tražbina u ukupnom iznosu od </w:t>
      </w:r>
      <w:r w:rsidRPr="003B4C19" w:rsidR="00902D61">
        <w:rPr>
          <w:rFonts w:ascii="Arial" w:hAnsi="Arial" w:eastAsia="Times New Roman" w:cs="Arial"/>
          <w:sz w:val="24"/>
          <w:szCs w:val="24"/>
          <w:lang w:eastAsia="hr-HR"/>
        </w:rPr>
        <w:t>46.735,11</w:t>
      </w:r>
      <w:r w:rsidRPr="003B4C19">
        <w:rPr>
          <w:rFonts w:ascii="Arial" w:hAnsi="Arial" w:eastAsia="Times New Roman" w:cs="Arial"/>
          <w:sz w:val="24"/>
          <w:szCs w:val="24"/>
          <w:lang w:eastAsia="hr-HR"/>
        </w:rPr>
        <w:t xml:space="preserve"> kn</w:t>
      </w:r>
      <w:r w:rsidRPr="003B4C19" w:rsidR="00902D61">
        <w:rPr>
          <w:rFonts w:ascii="Arial" w:hAnsi="Arial" w:eastAsia="Times New Roman" w:cs="Arial"/>
          <w:sz w:val="24"/>
          <w:szCs w:val="24"/>
          <w:lang w:eastAsia="hr-HR"/>
        </w:rPr>
        <w:t>.</w:t>
      </w:r>
    </w:p>
    <w:p w:rsidRPr="003B4C19" w:rsidR="00DC24BE" w:rsidP="00DC24BE" w:rsidRDefault="00DC24BE">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3B4C19">
        <w:rPr>
          <w:rFonts w:ascii="Arial" w:hAnsi="Arial" w:eastAsia="Times New Roman" w:cs="Arial"/>
          <w:sz w:val="24"/>
          <w:szCs w:val="24"/>
          <w:lang w:eastAsia="hr-HR"/>
        </w:rPr>
        <w:t xml:space="preserve">Stečajni sudac objavljuje da je predmet današnjeg izvještajnog ročišta </w:t>
      </w:r>
      <w:r w:rsidRPr="00E32E7B">
        <w:rPr>
          <w:rFonts w:ascii="Arial" w:hAnsi="Arial" w:eastAsia="Times New Roman" w:cs="Arial"/>
          <w:sz w:val="24"/>
          <w:szCs w:val="24"/>
          <w:lang w:eastAsia="hr-HR"/>
        </w:rPr>
        <w:t xml:space="preserve">donošenje odluka </w:t>
      </w:r>
      <w:r w:rsidR="00C343BC">
        <w:rPr>
          <w:rFonts w:ascii="Arial" w:hAnsi="Arial" w:eastAsia="Times New Roman" w:cs="Arial"/>
          <w:sz w:val="24"/>
          <w:szCs w:val="24"/>
          <w:lang w:eastAsia="hr-HR"/>
        </w:rPr>
        <w:t>u skladu sa</w:t>
      </w:r>
      <w:r w:rsidRPr="00E32E7B">
        <w:rPr>
          <w:rFonts w:ascii="Arial" w:hAnsi="Arial" w:eastAsia="Times New Roman" w:cs="Arial"/>
          <w:sz w:val="24"/>
          <w:szCs w:val="24"/>
          <w:lang w:eastAsia="hr-HR"/>
        </w:rPr>
        <w:t xml:space="preserve"> čl. 107. i čl. 227. SZ-a.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lastRenderedPageBreak/>
        <w:t xml:space="preserve">Poziva se stečajni upravitelj podnijeti izvješće o tijeku stečajnog postupka i stanju stečajne mase stečajnog dužnika. </w:t>
      </w:r>
    </w:p>
    <w:p w:rsidRPr="00E32E7B" w:rsidR="00DC24BE" w:rsidP="00DC24BE" w:rsidRDefault="00DC24BE">
      <w:pPr>
        <w:spacing w:after="0" w:line="240" w:lineRule="auto"/>
        <w:ind w:firstLine="708"/>
        <w:jc w:val="both"/>
        <w:rPr>
          <w:rFonts w:ascii="Arial" w:hAnsi="Arial" w:eastAsia="Times New Roman" w:cs="Arial"/>
          <w:sz w:val="24"/>
          <w:szCs w:val="24"/>
          <w:lang w:eastAsia="hr-HR"/>
        </w:rPr>
      </w:pPr>
    </w:p>
    <w:p w:rsidRPr="00E32E7B" w:rsidR="00AB4AF8" w:rsidP="00AB4AF8" w:rsidRDefault="00DC24BE">
      <w:pPr>
        <w:spacing w:after="0" w:line="240" w:lineRule="auto"/>
        <w:jc w:val="both"/>
        <w:rPr>
          <w:rFonts w:ascii="Arial" w:hAnsi="Arial" w:eastAsia="Times New Roman" w:cs="Arial"/>
          <w:color w:val="000000" w:themeColor="text1"/>
          <w:sz w:val="24"/>
          <w:szCs w:val="24"/>
          <w:lang w:eastAsia="hr-HR"/>
        </w:rPr>
      </w:pPr>
      <w:r w:rsidRPr="00E32E7B">
        <w:rPr>
          <w:rFonts w:ascii="Arial" w:hAnsi="Arial" w:eastAsia="Times New Roman" w:cs="Arial"/>
          <w:sz w:val="24"/>
          <w:szCs w:val="24"/>
          <w:lang w:eastAsia="hr-HR"/>
        </w:rPr>
        <w:tab/>
      </w:r>
      <w:r w:rsidRPr="00E32E7B" w:rsidR="00FC02D2">
        <w:rPr>
          <w:rFonts w:ascii="Arial" w:hAnsi="Arial" w:eastAsia="Times New Roman" w:cs="Arial"/>
          <w:sz w:val="24"/>
          <w:szCs w:val="24"/>
          <w:lang w:eastAsia="hr-HR"/>
        </w:rPr>
        <w:t xml:space="preserve">U bitnome </w:t>
      </w:r>
      <w:r w:rsidR="00366BE7">
        <w:rPr>
          <w:rFonts w:ascii="Arial" w:hAnsi="Arial" w:eastAsia="Times New Roman" w:cs="Arial"/>
          <w:sz w:val="24"/>
          <w:szCs w:val="24"/>
          <w:lang w:eastAsia="hr-HR"/>
        </w:rPr>
        <w:t xml:space="preserve">navodi  </w:t>
      </w:r>
      <w:r w:rsidR="00902D61">
        <w:rPr>
          <w:rFonts w:ascii="Arial" w:hAnsi="Arial" w:eastAsia="Times New Roman" w:cs="Arial"/>
          <w:sz w:val="24"/>
          <w:szCs w:val="24"/>
          <w:lang w:eastAsia="hr-HR"/>
        </w:rPr>
        <w:t>kao u izvješću te ističe da je on osobno izvršio procjenu pokretnina koje čine stečajnu masu. Vezano na navod ranijeg direktora dužnika Marka Meseka koji je na ročištu 04, svibnja 2021. izjavio da dužnik u vlasništvu ima pokretnine vrijednosti oko 20.000,00 kn stečajni upravitelj ističe da pokretnine koje čine stečajnu masu i koje je pobrojio u dostavljenoj tablici nisu vrijednosti 20.000,00 kn. Pojašnjava da je stečajni dužnik dobio iznos od 20.000,00 kn kao poticaj za zapošljavanje od HZZO-a te je taj iznos upotrijebio za nabavljanje pokretnina za obavljanje keramičarskih radovi te je i veći dio utrošen na</w:t>
      </w:r>
      <w:r w:rsidR="00902D61">
        <w:rPr>
          <w:rFonts w:ascii="Arial" w:hAnsi="Arial" w:eastAsia="Times New Roman" w:cs="Arial"/>
          <w:color w:val="000000" w:themeColor="text1"/>
          <w:sz w:val="24"/>
          <w:szCs w:val="24"/>
          <w:lang w:eastAsia="hr-HR"/>
        </w:rPr>
        <w:t xml:space="preserve"> potrošni materijal. Uz to vrijednost nabavljenih pokretnina zbog proteka vremena izgubila je na vrijednosti.</w:t>
      </w:r>
      <w:r w:rsidR="003719AF">
        <w:rPr>
          <w:rFonts w:ascii="Arial" w:hAnsi="Arial" w:eastAsia="Times New Roman" w:cs="Arial"/>
          <w:color w:val="000000" w:themeColor="text1"/>
          <w:sz w:val="24"/>
          <w:szCs w:val="24"/>
          <w:lang w:eastAsia="hr-HR"/>
        </w:rPr>
        <w:t xml:space="preserve"> Vezano za stečajnu masu u vidu tražbine prema društvo LK Home j.d.o.o. predlaže pokrenuti postupak prisilne naplate.</w:t>
      </w:r>
    </w:p>
    <w:p w:rsidRPr="00E32E7B" w:rsidR="00AB4AF8" w:rsidP="00DC24BE" w:rsidRDefault="00872442">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r>
    </w:p>
    <w:p w:rsidRPr="00E32E7B" w:rsidR="00872442" w:rsidP="00DC24BE" w:rsidRDefault="00872442">
      <w:pPr>
        <w:spacing w:after="0" w:line="240" w:lineRule="auto"/>
        <w:jc w:val="both"/>
        <w:rPr>
          <w:rFonts w:ascii="Arial" w:hAnsi="Arial" w:eastAsia="Times New Roman" w:cs="Arial"/>
          <w:sz w:val="24"/>
          <w:szCs w:val="24"/>
          <w:lang w:eastAsia="hr-HR"/>
        </w:rPr>
      </w:pPr>
    </w:p>
    <w:p w:rsidRPr="00E32E7B" w:rsidR="00DC24BE" w:rsidP="00DC24BE" w:rsidRDefault="00DC24BE">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ab/>
        <w:t xml:space="preserve"> </w:t>
      </w:r>
      <w:r w:rsidRPr="00E32E7B" w:rsidR="00E112C8">
        <w:rPr>
          <w:rFonts w:ascii="Arial" w:hAnsi="Arial" w:eastAsia="Times New Roman" w:cs="Arial"/>
          <w:sz w:val="24"/>
          <w:szCs w:val="24"/>
          <w:lang w:eastAsia="hr-HR"/>
        </w:rPr>
        <w:t>Stečajn</w:t>
      </w:r>
      <w:r w:rsidR="00402B61">
        <w:rPr>
          <w:rFonts w:ascii="Arial" w:hAnsi="Arial" w:eastAsia="Times New Roman" w:cs="Arial"/>
          <w:sz w:val="24"/>
          <w:szCs w:val="24"/>
          <w:lang w:eastAsia="hr-HR"/>
        </w:rPr>
        <w:t>i</w:t>
      </w:r>
      <w:r w:rsidRPr="00E32E7B">
        <w:rPr>
          <w:rFonts w:ascii="Arial" w:hAnsi="Arial" w:eastAsia="Times New Roman" w:cs="Arial"/>
          <w:sz w:val="24"/>
          <w:szCs w:val="24"/>
          <w:lang w:eastAsia="hr-HR"/>
        </w:rPr>
        <w:t xml:space="preserve"> upravitelj predlaže vjerovnicima da na ovom ročištu donesu slijedeće: </w:t>
      </w:r>
    </w:p>
    <w:p w:rsidRPr="00E32E7B" w:rsidR="00DC24BE" w:rsidP="00DC24BE" w:rsidRDefault="00DC24BE">
      <w:pPr>
        <w:spacing w:after="0" w:line="240" w:lineRule="auto"/>
        <w:jc w:val="both"/>
        <w:rPr>
          <w:rFonts w:ascii="Arial" w:hAnsi="Arial" w:eastAsia="Times New Roman" w:cs="Arial"/>
          <w:sz w:val="24"/>
          <w:szCs w:val="24"/>
          <w:lang w:eastAsia="hr-HR"/>
        </w:rPr>
      </w:pPr>
    </w:p>
    <w:p w:rsidR="00A20BE8" w:rsidP="00DC24BE" w:rsidRDefault="00A20BE8">
      <w:pPr>
        <w:spacing w:after="0" w:line="240" w:lineRule="auto"/>
        <w:jc w:val="center"/>
        <w:rPr>
          <w:rFonts w:ascii="Arial" w:hAnsi="Arial" w:eastAsia="Times New Roman" w:cs="Arial"/>
          <w:sz w:val="24"/>
          <w:szCs w:val="24"/>
          <w:lang w:eastAsia="hr-HR"/>
        </w:rPr>
      </w:pPr>
    </w:p>
    <w:p w:rsidR="00DC24BE" w:rsidP="00DC24BE" w:rsidRDefault="00DC24B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O D L U K E</w:t>
      </w:r>
    </w:p>
    <w:p w:rsidRPr="00E32E7B" w:rsidR="00402B61" w:rsidP="00DC24BE" w:rsidRDefault="00402B61">
      <w:pPr>
        <w:spacing w:after="0" w:line="240" w:lineRule="auto"/>
        <w:jc w:val="center"/>
        <w:rPr>
          <w:rFonts w:ascii="Arial" w:hAnsi="Arial" w:eastAsia="Times New Roman" w:cs="Arial"/>
          <w:sz w:val="24"/>
          <w:szCs w:val="24"/>
          <w:lang w:eastAsia="hr-HR"/>
        </w:rPr>
      </w:pPr>
    </w:p>
    <w:p w:rsidRPr="00095862" w:rsidR="00095862" w:rsidP="00095862" w:rsidRDefault="00095862">
      <w:pPr>
        <w:autoSpaceDE w:val="false"/>
        <w:autoSpaceDN w:val="false"/>
        <w:adjustRightInd w:val="false"/>
        <w:spacing w:after="0" w:line="240" w:lineRule="auto"/>
        <w:rPr>
          <w:rFonts w:ascii="Times New Roman" w:hAnsi="Times New Roman"/>
          <w:sz w:val="24"/>
          <w:szCs w:val="24"/>
          <w:lang w:eastAsia="hr-HR"/>
        </w:rPr>
      </w:pPr>
    </w:p>
    <w:p w:rsidRPr="00E25326" w:rsidR="00E25326" w:rsidP="00E25326" w:rsidRDefault="00E25326">
      <w:pPr>
        <w:autoSpaceDE w:val="false"/>
        <w:autoSpaceDN w:val="false"/>
        <w:adjustRightInd w:val="false"/>
        <w:spacing w:after="28" w:line="240" w:lineRule="auto"/>
        <w:jc w:val="both"/>
        <w:rPr>
          <w:rFonts w:ascii="Arial" w:hAnsi="Arial" w:cs="Arial"/>
          <w:sz w:val="24"/>
          <w:szCs w:val="24"/>
          <w:lang w:eastAsia="hr-HR"/>
        </w:rPr>
      </w:pPr>
      <w:r>
        <w:rPr>
          <w:rFonts w:ascii="Arial" w:hAnsi="Arial" w:cs="Arial"/>
          <w:sz w:val="24"/>
          <w:szCs w:val="24"/>
          <w:lang w:eastAsia="hr-HR"/>
        </w:rPr>
        <w:tab/>
      </w:r>
      <w:r w:rsidRPr="00E25326">
        <w:rPr>
          <w:rFonts w:ascii="Arial" w:hAnsi="Arial" w:cs="Arial"/>
          <w:sz w:val="24"/>
          <w:szCs w:val="24"/>
          <w:lang w:eastAsia="hr-HR"/>
        </w:rPr>
        <w:t xml:space="preserve">1. </w:t>
      </w:r>
      <w:r w:rsidR="003C1B49">
        <w:rPr>
          <w:rFonts w:ascii="Arial" w:hAnsi="Arial" w:cs="Arial"/>
          <w:sz w:val="24"/>
          <w:szCs w:val="24"/>
          <w:lang w:eastAsia="hr-HR"/>
        </w:rPr>
        <w:t>P</w:t>
      </w:r>
      <w:r w:rsidRPr="00E25326">
        <w:rPr>
          <w:rFonts w:ascii="Arial" w:hAnsi="Arial" w:cs="Arial"/>
          <w:sz w:val="24"/>
          <w:szCs w:val="24"/>
          <w:lang w:eastAsia="hr-HR"/>
        </w:rPr>
        <w:t>rihvaća</w:t>
      </w:r>
      <w:r w:rsidR="003C1B49">
        <w:rPr>
          <w:rFonts w:ascii="Arial" w:hAnsi="Arial" w:cs="Arial"/>
          <w:sz w:val="24"/>
          <w:szCs w:val="24"/>
          <w:lang w:eastAsia="hr-HR"/>
        </w:rPr>
        <w:t xml:space="preserve"> se</w:t>
      </w:r>
      <w:r w:rsidRPr="00E25326">
        <w:rPr>
          <w:rFonts w:ascii="Arial" w:hAnsi="Arial" w:cs="Arial"/>
          <w:sz w:val="24"/>
          <w:szCs w:val="24"/>
          <w:lang w:eastAsia="hr-HR"/>
        </w:rPr>
        <w:t xml:space="preserve"> izvješć</w:t>
      </w:r>
      <w:r w:rsidR="003C1B49">
        <w:rPr>
          <w:rFonts w:ascii="Arial" w:hAnsi="Arial" w:cs="Arial"/>
          <w:sz w:val="24"/>
          <w:szCs w:val="24"/>
          <w:lang w:eastAsia="hr-HR"/>
        </w:rPr>
        <w:t>e</w:t>
      </w:r>
      <w:r w:rsidRPr="00E25326">
        <w:rPr>
          <w:rFonts w:ascii="Arial" w:hAnsi="Arial" w:cs="Arial"/>
          <w:sz w:val="24"/>
          <w:szCs w:val="24"/>
          <w:lang w:eastAsia="hr-HR"/>
        </w:rPr>
        <w:t xml:space="preserve"> stečajnog upravitelja</w:t>
      </w:r>
      <w:r w:rsidR="003C1B49">
        <w:rPr>
          <w:rFonts w:ascii="Arial" w:hAnsi="Arial" w:cs="Arial"/>
          <w:sz w:val="24"/>
          <w:szCs w:val="24"/>
          <w:lang w:eastAsia="hr-HR"/>
        </w:rPr>
        <w:t xml:space="preserve"> o gospodarskom položaju stečajnog dužnika i njegovim uzrocima.</w:t>
      </w:r>
      <w:r w:rsidRPr="00E25326">
        <w:rPr>
          <w:rFonts w:ascii="Arial" w:hAnsi="Arial" w:cs="Arial"/>
          <w:sz w:val="24"/>
          <w:szCs w:val="24"/>
          <w:lang w:eastAsia="hr-HR"/>
        </w:rPr>
        <w:t xml:space="preserve"> </w:t>
      </w:r>
    </w:p>
    <w:p w:rsidRPr="00E25326" w:rsidR="00E25326" w:rsidP="00E25326" w:rsidRDefault="00E25326">
      <w:pPr>
        <w:autoSpaceDE w:val="false"/>
        <w:autoSpaceDN w:val="false"/>
        <w:adjustRightInd w:val="false"/>
        <w:spacing w:after="28" w:line="240" w:lineRule="auto"/>
        <w:jc w:val="both"/>
        <w:rPr>
          <w:rFonts w:ascii="Arial" w:hAnsi="Arial" w:cs="Arial"/>
          <w:sz w:val="24"/>
          <w:szCs w:val="24"/>
          <w:lang w:eastAsia="hr-HR"/>
        </w:rPr>
      </w:pPr>
      <w:r>
        <w:rPr>
          <w:rFonts w:ascii="Arial" w:hAnsi="Arial" w:cs="Arial"/>
          <w:sz w:val="24"/>
          <w:szCs w:val="24"/>
          <w:lang w:eastAsia="hr-HR"/>
        </w:rPr>
        <w:tab/>
      </w:r>
      <w:r w:rsidRPr="00E25326">
        <w:rPr>
          <w:rFonts w:ascii="Arial" w:hAnsi="Arial" w:cs="Arial"/>
          <w:sz w:val="24"/>
          <w:szCs w:val="24"/>
          <w:lang w:eastAsia="hr-HR"/>
        </w:rPr>
        <w:t xml:space="preserve">2. </w:t>
      </w:r>
      <w:r w:rsidR="003C1B49">
        <w:rPr>
          <w:rFonts w:ascii="Arial" w:hAnsi="Arial" w:cs="Arial"/>
          <w:sz w:val="24"/>
          <w:szCs w:val="24"/>
          <w:lang w:eastAsia="hr-HR"/>
        </w:rPr>
        <w:t xml:space="preserve"> Poslovanje stečajnog dužnika neće se nastaviti.</w:t>
      </w:r>
      <w:r w:rsidRPr="00E25326">
        <w:rPr>
          <w:rFonts w:ascii="Arial" w:hAnsi="Arial" w:cs="Arial"/>
          <w:sz w:val="24"/>
          <w:szCs w:val="24"/>
          <w:lang w:eastAsia="hr-HR"/>
        </w:rPr>
        <w:t xml:space="preserve"> </w:t>
      </w:r>
    </w:p>
    <w:p w:rsidR="003C1B49" w:rsidP="00E25326" w:rsidRDefault="00E25326">
      <w:pPr>
        <w:autoSpaceDE w:val="false"/>
        <w:autoSpaceDN w:val="false"/>
        <w:adjustRightInd w:val="false"/>
        <w:spacing w:after="0" w:line="240" w:lineRule="auto"/>
        <w:jc w:val="both"/>
        <w:rPr>
          <w:rFonts w:ascii="Arial" w:hAnsi="Arial" w:cs="Arial"/>
          <w:sz w:val="24"/>
          <w:szCs w:val="24"/>
          <w:lang w:eastAsia="hr-HR"/>
        </w:rPr>
      </w:pPr>
      <w:r>
        <w:rPr>
          <w:rFonts w:ascii="Arial" w:hAnsi="Arial" w:cs="Arial"/>
          <w:sz w:val="24"/>
          <w:szCs w:val="24"/>
          <w:lang w:eastAsia="hr-HR"/>
        </w:rPr>
        <w:tab/>
      </w:r>
      <w:r w:rsidRPr="00E25326">
        <w:rPr>
          <w:rFonts w:ascii="Arial" w:hAnsi="Arial" w:cs="Arial"/>
          <w:sz w:val="24"/>
          <w:szCs w:val="24"/>
          <w:lang w:eastAsia="hr-HR"/>
        </w:rPr>
        <w:t xml:space="preserve">3. </w:t>
      </w:r>
      <w:r w:rsidR="003C1B49">
        <w:rPr>
          <w:rFonts w:ascii="Arial" w:hAnsi="Arial" w:cs="Arial"/>
          <w:sz w:val="24"/>
          <w:szCs w:val="24"/>
          <w:lang w:eastAsia="hr-HR"/>
        </w:rPr>
        <w:t>P</w:t>
      </w:r>
      <w:r w:rsidRPr="00E25326">
        <w:rPr>
          <w:rFonts w:ascii="Arial" w:hAnsi="Arial" w:cs="Arial"/>
          <w:sz w:val="24"/>
          <w:szCs w:val="24"/>
          <w:lang w:eastAsia="hr-HR"/>
        </w:rPr>
        <w:t>okretnine</w:t>
      </w:r>
      <w:r w:rsidR="003C1B49">
        <w:rPr>
          <w:rFonts w:ascii="Arial" w:hAnsi="Arial" w:cs="Arial"/>
          <w:sz w:val="24"/>
          <w:szCs w:val="24"/>
          <w:lang w:eastAsia="hr-HR"/>
        </w:rPr>
        <w:t xml:space="preserve"> koje čine stečajnu masu </w:t>
      </w:r>
      <w:r w:rsidRPr="00E25326">
        <w:rPr>
          <w:rFonts w:ascii="Arial" w:hAnsi="Arial" w:cs="Arial"/>
          <w:sz w:val="24"/>
          <w:szCs w:val="24"/>
          <w:lang w:eastAsia="hr-HR"/>
        </w:rPr>
        <w:t>unovč</w:t>
      </w:r>
      <w:r w:rsidR="003C1B49">
        <w:rPr>
          <w:rFonts w:ascii="Arial" w:hAnsi="Arial" w:cs="Arial"/>
          <w:sz w:val="24"/>
          <w:szCs w:val="24"/>
          <w:lang w:eastAsia="hr-HR"/>
        </w:rPr>
        <w:t>it će se</w:t>
      </w:r>
      <w:r w:rsidRPr="00E25326">
        <w:rPr>
          <w:rFonts w:ascii="Arial" w:hAnsi="Arial" w:cs="Arial"/>
          <w:sz w:val="24"/>
          <w:szCs w:val="24"/>
          <w:lang w:eastAsia="hr-HR"/>
        </w:rPr>
        <w:t xml:space="preserve"> slobodnom pogodbom po  procijenjenoj vrijednosti iz izvješća</w:t>
      </w:r>
      <w:r w:rsidR="003C1B49">
        <w:rPr>
          <w:rFonts w:ascii="Arial" w:hAnsi="Arial" w:cs="Arial"/>
          <w:sz w:val="24"/>
          <w:szCs w:val="24"/>
          <w:lang w:eastAsia="hr-HR"/>
        </w:rPr>
        <w:t xml:space="preserve"> stečajnog upravitelja</w:t>
      </w:r>
      <w:r w:rsidRPr="00E25326">
        <w:rPr>
          <w:rFonts w:ascii="Arial" w:hAnsi="Arial" w:cs="Arial"/>
          <w:sz w:val="24"/>
          <w:szCs w:val="24"/>
          <w:lang w:eastAsia="hr-HR"/>
        </w:rPr>
        <w:t xml:space="preserve">. </w:t>
      </w:r>
    </w:p>
    <w:p w:rsidR="00E25326" w:rsidP="00E25326" w:rsidRDefault="003C1B49">
      <w:pPr>
        <w:autoSpaceDE w:val="false"/>
        <w:autoSpaceDN w:val="false"/>
        <w:adjustRightInd w:val="false"/>
        <w:spacing w:after="0" w:line="240" w:lineRule="auto"/>
        <w:jc w:val="both"/>
        <w:rPr>
          <w:rFonts w:ascii="Arial" w:hAnsi="Arial" w:cs="Arial"/>
          <w:sz w:val="24"/>
          <w:szCs w:val="24"/>
          <w:lang w:eastAsia="hr-HR"/>
        </w:rPr>
      </w:pPr>
      <w:r>
        <w:rPr>
          <w:rFonts w:ascii="Arial" w:hAnsi="Arial" w:cs="Arial"/>
          <w:sz w:val="24"/>
          <w:szCs w:val="24"/>
          <w:lang w:eastAsia="hr-HR"/>
        </w:rPr>
        <w:tab/>
        <w:t>4. Daje se ovlast stečajnom upravitelju da veza</w:t>
      </w:r>
      <w:r w:rsidR="00A20BE8">
        <w:rPr>
          <w:rFonts w:ascii="Arial" w:hAnsi="Arial" w:cs="Arial"/>
          <w:sz w:val="24"/>
          <w:szCs w:val="24"/>
          <w:lang w:eastAsia="hr-HR"/>
        </w:rPr>
        <w:t>n</w:t>
      </w:r>
      <w:r>
        <w:rPr>
          <w:rFonts w:ascii="Arial" w:hAnsi="Arial" w:cs="Arial"/>
          <w:sz w:val="24"/>
          <w:szCs w:val="24"/>
          <w:lang w:eastAsia="hr-HR"/>
        </w:rPr>
        <w:t>o za novčano potraživanje stečajnog dužnika koje čini stečajnu masu pokrene odgovarajući ovršni postupak radi prisilne naplate</w:t>
      </w:r>
      <w:r w:rsidR="00A20BE8">
        <w:rPr>
          <w:rFonts w:ascii="Arial" w:hAnsi="Arial" w:cs="Arial"/>
          <w:sz w:val="24"/>
          <w:szCs w:val="24"/>
          <w:lang w:eastAsia="hr-HR"/>
        </w:rPr>
        <w:t xml:space="preserve">. Ako ovršni postupak na temelju vjerodostojne isprave se nastavi kod parničnog suda kao u povodu prigovora protiv platnog naloga, tada stečajni upravitelj ima ovlast angažirati odvjetnika za zastupanje u parnici. </w:t>
      </w:r>
    </w:p>
    <w:p w:rsidRPr="00E25326" w:rsidR="00E25326" w:rsidP="00E25326" w:rsidRDefault="00E25326">
      <w:pPr>
        <w:autoSpaceDE w:val="false"/>
        <w:autoSpaceDN w:val="false"/>
        <w:adjustRightInd w:val="false"/>
        <w:spacing w:after="0" w:line="240" w:lineRule="auto"/>
        <w:rPr>
          <w:rFonts w:ascii="Arial" w:hAnsi="Arial" w:cs="Arial"/>
          <w:sz w:val="24"/>
          <w:szCs w:val="24"/>
          <w:lang w:eastAsia="hr-HR"/>
        </w:rPr>
      </w:pPr>
    </w:p>
    <w:p w:rsidRPr="00E32E7B" w:rsidR="00AB4AF8" w:rsidP="00DC24BE" w:rsidRDefault="00AB4AF8">
      <w:pPr>
        <w:spacing w:after="0" w:line="240" w:lineRule="auto"/>
        <w:ind w:left="720"/>
        <w:contextualSpacing/>
        <w:jc w:val="both"/>
        <w:rPr>
          <w:rFonts w:ascii="Arial" w:hAnsi="Arial" w:eastAsia="Times New Roman" w:cs="Arial"/>
          <w:color w:val="000000" w:themeColor="text1"/>
          <w:kern w:val="3"/>
          <w:sz w:val="24"/>
          <w:szCs w:val="24"/>
          <w:lang w:eastAsia="hr-HR"/>
        </w:rPr>
      </w:pPr>
    </w:p>
    <w:p w:rsidRPr="00E32E7B" w:rsidR="00DC24BE" w:rsidP="00DC24BE" w:rsidRDefault="00DC24BE">
      <w:pPr>
        <w:spacing w:after="0" w:line="240" w:lineRule="auto"/>
        <w:jc w:val="both"/>
        <w:rPr>
          <w:rFonts w:ascii="Arial" w:hAnsi="Arial" w:eastAsia="Times New Roman" w:cs="Arial"/>
          <w:color w:val="000000" w:themeColor="text1"/>
          <w:sz w:val="24"/>
          <w:szCs w:val="24"/>
          <w:lang w:val="pl-PL"/>
        </w:rPr>
      </w:pPr>
      <w:r w:rsidRPr="00E32E7B">
        <w:rPr>
          <w:rFonts w:ascii="Arial" w:hAnsi="Arial" w:eastAsia="Times New Roman" w:cs="Arial"/>
          <w:color w:val="000000" w:themeColor="text1"/>
          <w:sz w:val="24"/>
          <w:szCs w:val="24"/>
          <w:lang w:val="pl-PL"/>
        </w:rPr>
        <w:tab/>
        <w:t xml:space="preserve">Utvrđuje se da je stečajni upravitelj za svaku gore navedenu točku dao kratko obrazloženje koje su prisutni vjerovnici prihvatili. </w:t>
      </w:r>
    </w:p>
    <w:p w:rsidRPr="00E32E7B" w:rsidR="00DC24BE" w:rsidP="00DC24BE" w:rsidRDefault="00DC24BE">
      <w:pPr>
        <w:spacing w:after="0" w:line="240" w:lineRule="auto"/>
        <w:ind w:right="397"/>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Pr="00E32E7B" w:rsidR="009D45C4" w:rsidP="00DC24BE" w:rsidRDefault="009D45C4">
      <w:pPr>
        <w:spacing w:after="0" w:line="240" w:lineRule="auto"/>
        <w:jc w:val="both"/>
        <w:rPr>
          <w:rFonts w:ascii="Arial" w:hAnsi="Arial" w:eastAsia="Times New Roman" w:cs="Arial"/>
          <w:color w:val="000000" w:themeColor="text1"/>
          <w:sz w:val="24"/>
          <w:szCs w:val="24"/>
          <w:lang w:eastAsia="hr-HR"/>
        </w:rPr>
      </w:pPr>
    </w:p>
    <w:p w:rsidRPr="00C401D1" w:rsidR="00366BE7" w:rsidP="00366BE7" w:rsidRDefault="00366BE7">
      <w:pPr>
        <w:spacing w:after="0" w:line="240" w:lineRule="auto"/>
        <w:ind w:firstLine="708"/>
        <w:jc w:val="both"/>
        <w:rPr>
          <w:rFonts w:ascii="Arial" w:hAnsi="Arial" w:eastAsia="Times New Roman" w:cs="Arial"/>
          <w:sz w:val="24"/>
          <w:szCs w:val="24"/>
          <w:lang w:eastAsia="hr-HR"/>
        </w:rPr>
      </w:pPr>
      <w:r w:rsidRPr="00C401D1">
        <w:rPr>
          <w:rFonts w:ascii="Arial" w:hAnsi="Arial" w:eastAsia="Times New Roman" w:cs="Arial"/>
          <w:sz w:val="24"/>
          <w:szCs w:val="24"/>
          <w:lang w:eastAsia="hr-HR"/>
        </w:rPr>
        <w:t>Prelazi se na glasovanje po prijedlogu stečajnog upravitelja.</w:t>
      </w:r>
      <w:r>
        <w:rPr>
          <w:rFonts w:ascii="Arial" w:hAnsi="Arial" w:eastAsia="Times New Roman" w:cs="Arial"/>
          <w:sz w:val="24"/>
          <w:szCs w:val="24"/>
          <w:lang w:eastAsia="hr-HR"/>
        </w:rPr>
        <w:t xml:space="preserve"> Utvrđuje se da prisutni vjerovnici glasaju ZA predložene odluke.</w:t>
      </w: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p>
    <w:p w:rsidRPr="00E32E7B" w:rsidR="00DC24BE" w:rsidP="00DC24BE" w:rsidRDefault="00DC24BE">
      <w:pPr>
        <w:spacing w:after="0" w:line="240" w:lineRule="auto"/>
        <w:ind w:firstLine="708"/>
        <w:jc w:val="both"/>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lastRenderedPageBreak/>
        <w:t xml:space="preserve">Utvrđuje se da  vjerovnici (100%) jednoglasno donose slijedeće </w:t>
      </w:r>
    </w:p>
    <w:p w:rsidRPr="00E32E7B" w:rsidR="00DC24BE" w:rsidP="00DC24BE" w:rsidRDefault="00DC24BE">
      <w:pPr>
        <w:spacing w:after="0" w:line="240" w:lineRule="auto"/>
        <w:jc w:val="both"/>
        <w:rPr>
          <w:rFonts w:ascii="Arial" w:hAnsi="Arial" w:eastAsia="Times New Roman" w:cs="Arial"/>
          <w:color w:val="000000" w:themeColor="text1"/>
          <w:sz w:val="24"/>
          <w:szCs w:val="24"/>
          <w:lang w:eastAsia="hr-HR"/>
        </w:rPr>
      </w:pPr>
    </w:p>
    <w:p w:rsidR="00095862" w:rsidP="00DC24BE" w:rsidRDefault="00095862">
      <w:pPr>
        <w:spacing w:after="0" w:line="240" w:lineRule="auto"/>
        <w:jc w:val="center"/>
        <w:rPr>
          <w:rFonts w:ascii="Arial" w:hAnsi="Arial" w:eastAsia="Times New Roman" w:cs="Arial"/>
          <w:color w:val="000000" w:themeColor="text1"/>
          <w:sz w:val="24"/>
          <w:szCs w:val="24"/>
          <w:lang w:eastAsia="hr-HR"/>
        </w:rPr>
      </w:pPr>
    </w:p>
    <w:p w:rsidR="00DC24BE" w:rsidP="00DC24BE" w:rsidRDefault="00DC24BE">
      <w:pPr>
        <w:spacing w:after="0" w:line="240" w:lineRule="auto"/>
        <w:jc w:val="center"/>
        <w:rPr>
          <w:rFonts w:ascii="Arial" w:hAnsi="Arial" w:eastAsia="Times New Roman" w:cs="Arial"/>
          <w:color w:val="000000" w:themeColor="text1"/>
          <w:sz w:val="24"/>
          <w:szCs w:val="24"/>
          <w:lang w:eastAsia="hr-HR"/>
        </w:rPr>
      </w:pPr>
      <w:r w:rsidRPr="00E32E7B">
        <w:rPr>
          <w:rFonts w:ascii="Arial" w:hAnsi="Arial" w:eastAsia="Times New Roman" w:cs="Arial"/>
          <w:color w:val="000000" w:themeColor="text1"/>
          <w:sz w:val="24"/>
          <w:szCs w:val="24"/>
          <w:lang w:eastAsia="hr-HR"/>
        </w:rPr>
        <w:t>O D L U K E</w:t>
      </w:r>
    </w:p>
    <w:p w:rsidR="00A20BE8" w:rsidP="00DC24BE" w:rsidRDefault="00A20BE8">
      <w:pPr>
        <w:spacing w:after="0" w:line="240" w:lineRule="auto"/>
        <w:jc w:val="center"/>
        <w:rPr>
          <w:rFonts w:ascii="Arial" w:hAnsi="Arial" w:eastAsia="Times New Roman" w:cs="Arial"/>
          <w:color w:val="000000" w:themeColor="text1"/>
          <w:sz w:val="24"/>
          <w:szCs w:val="24"/>
          <w:lang w:eastAsia="hr-HR"/>
        </w:rPr>
      </w:pPr>
    </w:p>
    <w:p w:rsidR="00A20BE8" w:rsidP="00DC24BE" w:rsidRDefault="00A20BE8">
      <w:pPr>
        <w:spacing w:after="0" w:line="240" w:lineRule="auto"/>
        <w:jc w:val="center"/>
        <w:rPr>
          <w:rFonts w:ascii="Arial" w:hAnsi="Arial" w:eastAsia="Times New Roman" w:cs="Arial"/>
          <w:color w:val="000000" w:themeColor="text1"/>
          <w:sz w:val="24"/>
          <w:szCs w:val="24"/>
          <w:lang w:eastAsia="hr-HR"/>
        </w:rPr>
      </w:pPr>
    </w:p>
    <w:p w:rsidRPr="00A20BE8" w:rsidR="00A20BE8" w:rsidP="00A20BE8" w:rsidRDefault="00A20BE8">
      <w:pPr>
        <w:autoSpaceDE w:val="false"/>
        <w:autoSpaceDN w:val="false"/>
        <w:adjustRightInd w:val="false"/>
        <w:spacing w:after="28" w:line="240" w:lineRule="auto"/>
        <w:jc w:val="both"/>
        <w:rPr>
          <w:rFonts w:ascii="Arial" w:hAnsi="Arial" w:cs="Arial"/>
          <w:b/>
          <w:sz w:val="24"/>
          <w:szCs w:val="24"/>
          <w:lang w:eastAsia="hr-HR"/>
        </w:rPr>
      </w:pPr>
      <w:r w:rsidRPr="00A20BE8">
        <w:rPr>
          <w:rFonts w:ascii="Arial" w:hAnsi="Arial" w:cs="Arial"/>
          <w:b/>
          <w:sz w:val="24"/>
          <w:szCs w:val="24"/>
          <w:lang w:eastAsia="hr-HR"/>
        </w:rPr>
        <w:tab/>
        <w:t xml:space="preserve">1. Prihvaća se izvješće stečajnog upravitelja o gospodarskom položaju stečajnog dužnika i njegovim uzrocima. </w:t>
      </w:r>
    </w:p>
    <w:p w:rsidRPr="00A20BE8" w:rsidR="00A20BE8" w:rsidP="00A20BE8" w:rsidRDefault="00A20BE8">
      <w:pPr>
        <w:autoSpaceDE w:val="false"/>
        <w:autoSpaceDN w:val="false"/>
        <w:adjustRightInd w:val="false"/>
        <w:spacing w:after="28" w:line="240" w:lineRule="auto"/>
        <w:jc w:val="both"/>
        <w:rPr>
          <w:rFonts w:ascii="Arial" w:hAnsi="Arial" w:cs="Arial"/>
          <w:b/>
          <w:sz w:val="24"/>
          <w:szCs w:val="24"/>
          <w:lang w:eastAsia="hr-HR"/>
        </w:rPr>
      </w:pPr>
      <w:r w:rsidRPr="00A20BE8">
        <w:rPr>
          <w:rFonts w:ascii="Arial" w:hAnsi="Arial" w:cs="Arial"/>
          <w:b/>
          <w:sz w:val="24"/>
          <w:szCs w:val="24"/>
          <w:lang w:eastAsia="hr-HR"/>
        </w:rPr>
        <w:tab/>
        <w:t xml:space="preserve">2.  Poslovanje stečajnog dužnika neće se nastaviti. </w:t>
      </w:r>
    </w:p>
    <w:p w:rsidRPr="00A20BE8" w:rsidR="00A20BE8" w:rsidP="00A20BE8" w:rsidRDefault="00A20BE8">
      <w:pPr>
        <w:autoSpaceDE w:val="false"/>
        <w:autoSpaceDN w:val="false"/>
        <w:adjustRightInd w:val="false"/>
        <w:spacing w:after="0" w:line="240" w:lineRule="auto"/>
        <w:jc w:val="both"/>
        <w:rPr>
          <w:rFonts w:ascii="Arial" w:hAnsi="Arial" w:cs="Arial"/>
          <w:b/>
          <w:sz w:val="24"/>
          <w:szCs w:val="24"/>
          <w:lang w:eastAsia="hr-HR"/>
        </w:rPr>
      </w:pPr>
      <w:r w:rsidRPr="00A20BE8">
        <w:rPr>
          <w:rFonts w:ascii="Arial" w:hAnsi="Arial" w:cs="Arial"/>
          <w:b/>
          <w:sz w:val="24"/>
          <w:szCs w:val="24"/>
          <w:lang w:eastAsia="hr-HR"/>
        </w:rPr>
        <w:tab/>
        <w:t xml:space="preserve">3. Pokretnine koje čine stečajnu masu unovčit će se slobodnom pogodbom po  procijenjenoj vrijednosti iz izvješća stečajnog upravitelja. </w:t>
      </w:r>
    </w:p>
    <w:p w:rsidRPr="00A20BE8" w:rsidR="00A20BE8" w:rsidP="00A20BE8" w:rsidRDefault="00A20BE8">
      <w:pPr>
        <w:autoSpaceDE w:val="false"/>
        <w:autoSpaceDN w:val="false"/>
        <w:adjustRightInd w:val="false"/>
        <w:spacing w:after="0" w:line="240" w:lineRule="auto"/>
        <w:jc w:val="both"/>
        <w:rPr>
          <w:rFonts w:ascii="Arial" w:hAnsi="Arial" w:cs="Arial"/>
          <w:b/>
          <w:sz w:val="24"/>
          <w:szCs w:val="24"/>
          <w:lang w:eastAsia="hr-HR"/>
        </w:rPr>
      </w:pPr>
      <w:r w:rsidRPr="00A20BE8">
        <w:rPr>
          <w:rFonts w:ascii="Arial" w:hAnsi="Arial" w:cs="Arial"/>
          <w:b/>
          <w:sz w:val="24"/>
          <w:szCs w:val="24"/>
          <w:lang w:eastAsia="hr-HR"/>
        </w:rPr>
        <w:tab/>
        <w:t xml:space="preserve">4. Daje se ovlast stečajnom upravitelju da vezano za novčano potraživanje stečajnog dužnika koje čini stečajnu masu pokrene odgovarajući ovršni postupak radi prisilne naplate. Ako ovršni postupak na temelju vjerodostojne isprave se nastavi kod parničnog suda kao u povodu prigovora protiv platnog naloga, tada stečajni upravitelj ima ovlast angažirati odvjetnika za zastupanje u parnici. </w:t>
      </w:r>
    </w:p>
    <w:p w:rsidRPr="00E32E7B" w:rsidR="00712D5B" w:rsidP="0085216E" w:rsidRDefault="00712D5B">
      <w:pPr>
        <w:spacing w:after="0" w:line="240" w:lineRule="auto"/>
        <w:jc w:val="center"/>
        <w:rPr>
          <w:rFonts w:ascii="Arial" w:hAnsi="Arial" w:eastAsia="Times New Roman" w:cs="Arial"/>
          <w:color w:val="000000" w:themeColor="text1"/>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00366BE7" w:rsidP="00366BE7" w:rsidRDefault="00366BE7">
      <w:pPr>
        <w:spacing w:after="0" w:line="240" w:lineRule="auto"/>
        <w:jc w:val="both"/>
        <w:rPr>
          <w:rFonts w:ascii="Arial" w:hAnsi="Arial" w:eastAsia="Times New Roman" w:cs="Arial"/>
          <w:sz w:val="24"/>
          <w:szCs w:val="24"/>
          <w:lang w:eastAsia="hr-HR"/>
        </w:rPr>
      </w:pPr>
    </w:p>
    <w:p w:rsidRPr="00063E73" w:rsidR="00366BE7" w:rsidP="00366BE7" w:rsidRDefault="00366BE7">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00B75689" w:rsidP="0085216E" w:rsidRDefault="00B75689">
      <w:pPr>
        <w:spacing w:after="0" w:line="240" w:lineRule="auto"/>
        <w:jc w:val="center"/>
        <w:rPr>
          <w:rFonts w:ascii="Arial" w:hAnsi="Arial" w:eastAsia="Times New Roman" w:cs="Arial"/>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Pr="00E32E7B" w:rsidR="00712D5B">
        <w:rPr>
          <w:rFonts w:ascii="Arial" w:hAnsi="Arial" w:eastAsia="Times New Roman" w:cs="Arial"/>
          <w:sz w:val="24"/>
          <w:szCs w:val="24"/>
          <w:lang w:eastAsia="hr-HR"/>
        </w:rPr>
        <w:t>9</w:t>
      </w:r>
      <w:r w:rsidRPr="00E32E7B">
        <w:rPr>
          <w:rFonts w:ascii="Arial" w:hAnsi="Arial" w:eastAsia="Times New Roman" w:cs="Arial"/>
          <w:sz w:val="24"/>
          <w:szCs w:val="24"/>
          <w:lang w:eastAsia="hr-HR"/>
        </w:rPr>
        <w:t>,</w:t>
      </w:r>
      <w:r w:rsidRPr="00E32E7B" w:rsidR="009D45C4">
        <w:rPr>
          <w:rFonts w:ascii="Arial" w:hAnsi="Arial" w:eastAsia="Times New Roman" w:cs="Arial"/>
          <w:sz w:val="24"/>
          <w:szCs w:val="24"/>
          <w:lang w:eastAsia="hr-HR"/>
        </w:rPr>
        <w:t>20</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36E0" w:rsidP="00501147" w:rsidRDefault="006736E0">
      <w:pPr>
        <w:spacing w:after="0" w:line="240" w:lineRule="auto"/>
      </w:pPr>
      <w:r>
        <w:separator/>
      </w:r>
    </w:p>
  </w:endnote>
  <w:endnote w:type="continuationSeparator" w:id="0">
    <w:p w:rsidR="006736E0" w:rsidP="00501147" w:rsidRDefault="006736E0">
      <w:pPr>
        <w:spacing w:after="0" w:line="240" w:lineRule="auto"/>
      </w:pPr>
      <w:r>
        <w:continuationSeparator/>
      </w:r>
    </w:p>
  </w:endnote>
</w:endnotes>
</file>

<file path=word/fontTable.xml><?xml version="1.0" encoding="utf-8"?>
<w:font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36E0" w:rsidP="00501147" w:rsidRDefault="006736E0">
      <w:pPr>
        <w:spacing w:after="0" w:line="240" w:lineRule="auto"/>
      </w:pPr>
      <w:r>
        <w:separator/>
      </w:r>
    </w:p>
  </w:footnote>
  <w:footnote w:type="continuationSeparator" w:id="0">
    <w:p w:rsidR="006736E0" w:rsidP="00501147" w:rsidRDefault="006736E0">
      <w:pPr>
        <w:spacing w:after="0" w:line="240" w:lineRule="auto"/>
      </w:pPr>
      <w:r>
        <w:continuationSeparator/>
      </w:r>
    </w:p>
  </w:footnote>
</w:footnotes>
</file>

<file path=word/header1.xml><?xml version="1.0" encoding="utf-8"?>
<w:hdr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00B542D9">
      <w:rPr>
        <w:rFonts w:ascii="Arial" w:hAnsi="Arial" w:cs="Arial"/>
        <w:noProof/>
        <w:sz w:val="24"/>
        <w:szCs w:val="24"/>
      </w:rPr>
      <w:t>Poslovni broj: 10 St-208/2021-35</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B542D9">
      <w:rPr>
        <w:rFonts w:ascii="Arial" w:hAnsi="Arial" w:cs="Arial"/>
        <w:noProof/>
        <w:sz w:val="24"/>
        <w:szCs w:val="24"/>
      </w:rPr>
      <w:t>5</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95862"/>
    <w:rsid w:val="000A3779"/>
    <w:rsid w:val="000C4A66"/>
    <w:rsid w:val="000D538B"/>
    <w:rsid w:val="0012490A"/>
    <w:rsid w:val="00136B4A"/>
    <w:rsid w:val="00147D7D"/>
    <w:rsid w:val="00182A3F"/>
    <w:rsid w:val="00194888"/>
    <w:rsid w:val="001A12E8"/>
    <w:rsid w:val="001A7050"/>
    <w:rsid w:val="001E4185"/>
    <w:rsid w:val="001F6DF0"/>
    <w:rsid w:val="00205192"/>
    <w:rsid w:val="00237FCE"/>
    <w:rsid w:val="002971D6"/>
    <w:rsid w:val="002B47F1"/>
    <w:rsid w:val="002B766A"/>
    <w:rsid w:val="002C161C"/>
    <w:rsid w:val="002C27FD"/>
    <w:rsid w:val="002C6209"/>
    <w:rsid w:val="002D2FC4"/>
    <w:rsid w:val="002E3DDB"/>
    <w:rsid w:val="002F61DE"/>
    <w:rsid w:val="002F6281"/>
    <w:rsid w:val="00306E84"/>
    <w:rsid w:val="00315F68"/>
    <w:rsid w:val="00331DFC"/>
    <w:rsid w:val="003339C2"/>
    <w:rsid w:val="00337B41"/>
    <w:rsid w:val="00340399"/>
    <w:rsid w:val="00341823"/>
    <w:rsid w:val="00342CFC"/>
    <w:rsid w:val="00343620"/>
    <w:rsid w:val="00345212"/>
    <w:rsid w:val="0036250D"/>
    <w:rsid w:val="00365307"/>
    <w:rsid w:val="00366BE7"/>
    <w:rsid w:val="003676A5"/>
    <w:rsid w:val="00367E59"/>
    <w:rsid w:val="003719AF"/>
    <w:rsid w:val="00376603"/>
    <w:rsid w:val="00385BF0"/>
    <w:rsid w:val="003860B4"/>
    <w:rsid w:val="00394A8C"/>
    <w:rsid w:val="003A4477"/>
    <w:rsid w:val="003B4C19"/>
    <w:rsid w:val="003C1B49"/>
    <w:rsid w:val="003C3FF4"/>
    <w:rsid w:val="003D557F"/>
    <w:rsid w:val="003E06DF"/>
    <w:rsid w:val="003F1686"/>
    <w:rsid w:val="00402B61"/>
    <w:rsid w:val="00422BA0"/>
    <w:rsid w:val="00450291"/>
    <w:rsid w:val="00456E44"/>
    <w:rsid w:val="004747E3"/>
    <w:rsid w:val="0049749B"/>
    <w:rsid w:val="004A0BD1"/>
    <w:rsid w:val="004C7EB8"/>
    <w:rsid w:val="004D3178"/>
    <w:rsid w:val="004D7D26"/>
    <w:rsid w:val="004E1C60"/>
    <w:rsid w:val="00501147"/>
    <w:rsid w:val="00504323"/>
    <w:rsid w:val="00531B01"/>
    <w:rsid w:val="005745EC"/>
    <w:rsid w:val="00594B82"/>
    <w:rsid w:val="005A0F8E"/>
    <w:rsid w:val="005A22FE"/>
    <w:rsid w:val="005D6DF6"/>
    <w:rsid w:val="005E1D89"/>
    <w:rsid w:val="005F633B"/>
    <w:rsid w:val="00606F1C"/>
    <w:rsid w:val="006438A3"/>
    <w:rsid w:val="006609CA"/>
    <w:rsid w:val="00662134"/>
    <w:rsid w:val="006676D4"/>
    <w:rsid w:val="006736E0"/>
    <w:rsid w:val="00680A8B"/>
    <w:rsid w:val="00685195"/>
    <w:rsid w:val="00690A7F"/>
    <w:rsid w:val="006A46B6"/>
    <w:rsid w:val="006B1E07"/>
    <w:rsid w:val="006C4130"/>
    <w:rsid w:val="006D5CF6"/>
    <w:rsid w:val="006E7E61"/>
    <w:rsid w:val="007052BC"/>
    <w:rsid w:val="00712D5B"/>
    <w:rsid w:val="00713B45"/>
    <w:rsid w:val="007301A0"/>
    <w:rsid w:val="00741600"/>
    <w:rsid w:val="00741932"/>
    <w:rsid w:val="00744E35"/>
    <w:rsid w:val="00745B24"/>
    <w:rsid w:val="00752D2F"/>
    <w:rsid w:val="00757A30"/>
    <w:rsid w:val="00774898"/>
    <w:rsid w:val="007802E2"/>
    <w:rsid w:val="0078776D"/>
    <w:rsid w:val="007A409A"/>
    <w:rsid w:val="007B628C"/>
    <w:rsid w:val="008148B1"/>
    <w:rsid w:val="008215A8"/>
    <w:rsid w:val="00833A13"/>
    <w:rsid w:val="0085216E"/>
    <w:rsid w:val="00853C90"/>
    <w:rsid w:val="008659E3"/>
    <w:rsid w:val="00872442"/>
    <w:rsid w:val="00891079"/>
    <w:rsid w:val="00894F4D"/>
    <w:rsid w:val="008A6557"/>
    <w:rsid w:val="008C1508"/>
    <w:rsid w:val="008C4EFB"/>
    <w:rsid w:val="008C5CEC"/>
    <w:rsid w:val="008D05FD"/>
    <w:rsid w:val="008E06ED"/>
    <w:rsid w:val="008E2C4D"/>
    <w:rsid w:val="00902D61"/>
    <w:rsid w:val="00910040"/>
    <w:rsid w:val="0091280F"/>
    <w:rsid w:val="00920A60"/>
    <w:rsid w:val="00923264"/>
    <w:rsid w:val="0092437B"/>
    <w:rsid w:val="00946FD6"/>
    <w:rsid w:val="00955DAB"/>
    <w:rsid w:val="00957093"/>
    <w:rsid w:val="009570B8"/>
    <w:rsid w:val="0096157B"/>
    <w:rsid w:val="00964637"/>
    <w:rsid w:val="0096563D"/>
    <w:rsid w:val="00975368"/>
    <w:rsid w:val="00984BD4"/>
    <w:rsid w:val="009D45C4"/>
    <w:rsid w:val="009D7486"/>
    <w:rsid w:val="009E55A4"/>
    <w:rsid w:val="009F5253"/>
    <w:rsid w:val="00A20BE8"/>
    <w:rsid w:val="00A30AB2"/>
    <w:rsid w:val="00A31425"/>
    <w:rsid w:val="00A31587"/>
    <w:rsid w:val="00A36EF8"/>
    <w:rsid w:val="00A4541F"/>
    <w:rsid w:val="00A65E60"/>
    <w:rsid w:val="00A954D4"/>
    <w:rsid w:val="00AA1295"/>
    <w:rsid w:val="00AB1230"/>
    <w:rsid w:val="00AB4AF8"/>
    <w:rsid w:val="00AF28D9"/>
    <w:rsid w:val="00B006B4"/>
    <w:rsid w:val="00B00B9A"/>
    <w:rsid w:val="00B10018"/>
    <w:rsid w:val="00B10E42"/>
    <w:rsid w:val="00B3509A"/>
    <w:rsid w:val="00B43087"/>
    <w:rsid w:val="00B43741"/>
    <w:rsid w:val="00B542D9"/>
    <w:rsid w:val="00B75689"/>
    <w:rsid w:val="00B92B86"/>
    <w:rsid w:val="00B9478D"/>
    <w:rsid w:val="00BA2A1C"/>
    <w:rsid w:val="00BC5568"/>
    <w:rsid w:val="00BD657F"/>
    <w:rsid w:val="00BF777D"/>
    <w:rsid w:val="00C26B0A"/>
    <w:rsid w:val="00C343BC"/>
    <w:rsid w:val="00C463E3"/>
    <w:rsid w:val="00C470B6"/>
    <w:rsid w:val="00C50709"/>
    <w:rsid w:val="00C52190"/>
    <w:rsid w:val="00C855F6"/>
    <w:rsid w:val="00C97D67"/>
    <w:rsid w:val="00CA2048"/>
    <w:rsid w:val="00CB0DAC"/>
    <w:rsid w:val="00CB4F1A"/>
    <w:rsid w:val="00CC62D2"/>
    <w:rsid w:val="00CE3864"/>
    <w:rsid w:val="00CF281E"/>
    <w:rsid w:val="00CF4F76"/>
    <w:rsid w:val="00D20B98"/>
    <w:rsid w:val="00D228AD"/>
    <w:rsid w:val="00D25928"/>
    <w:rsid w:val="00D40521"/>
    <w:rsid w:val="00D42760"/>
    <w:rsid w:val="00D43FE4"/>
    <w:rsid w:val="00D50D29"/>
    <w:rsid w:val="00D61120"/>
    <w:rsid w:val="00DB5D1B"/>
    <w:rsid w:val="00DC24BE"/>
    <w:rsid w:val="00DC5347"/>
    <w:rsid w:val="00DC66A8"/>
    <w:rsid w:val="00DC70E5"/>
    <w:rsid w:val="00DD27A9"/>
    <w:rsid w:val="00DE7814"/>
    <w:rsid w:val="00E112C8"/>
    <w:rsid w:val="00E14573"/>
    <w:rsid w:val="00E25326"/>
    <w:rsid w:val="00E32E7B"/>
    <w:rsid w:val="00E349A5"/>
    <w:rsid w:val="00E677AB"/>
    <w:rsid w:val="00E7211F"/>
    <w:rsid w:val="00E83461"/>
    <w:rsid w:val="00E94E2D"/>
    <w:rsid w:val="00EC15A5"/>
    <w:rsid w:val="00EC6ED0"/>
    <w:rsid w:val="00ED4927"/>
    <w:rsid w:val="00EE512D"/>
    <w:rsid w:val="00EE7E3E"/>
    <w:rsid w:val="00EF07D9"/>
    <w:rsid w:val="00EF43CE"/>
    <w:rsid w:val="00EF5B9A"/>
    <w:rsid w:val="00F053EC"/>
    <w:rsid w:val="00F11894"/>
    <w:rsid w:val="00F1231B"/>
    <w:rsid w:val="00F12359"/>
    <w:rsid w:val="00F23EB5"/>
    <w:rsid w:val="00F31581"/>
    <w:rsid w:val="00F37D3F"/>
    <w:rsid w:val="00F4349D"/>
    <w:rsid w:val="00F46F57"/>
    <w:rsid w:val="00F53535"/>
    <w:rsid w:val="00F85E94"/>
    <w:rsid w:val="00FB3326"/>
    <w:rsid w:val="00FC02D2"/>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6A46B6"/>
    <w:pPr>
      <w:autoSpaceDE w:val="false"/>
      <w:autoSpaceDN w:val="false"/>
      <w:adjustRightInd w:val="false"/>
    </w:pPr>
    <w:rPr>
      <w:rFonts w:ascii="Times New Roman" w:hAnsi="Times New Roman"/>
      <w:color w:val="000000"/>
      <w:sz w:val="24"/>
      <w:szCs w:val="24"/>
    </w:rPr>
  </w:style>
</w:styles>
</file>

<file path=word/webSettings.xml><?xml version="1.0" encoding="utf-8"?>
<w:webSetting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10. siječnja 2022.</izvorni_sadrzaj>
    <derivirana_varijabla naziv="DomainObject.StvarniPocetakDatum_1">10. siječnja 2022.</derivirana_varijabla>
  </DomainObject.StvarniPocetakDatum>
  <DomainObject.StvarniZavrsetakDatum>
    <izvorni_sadrzaj>10. siječnja 2022.</izvorni_sadrzaj>
    <derivirana_varijabla naziv="DomainObject.StvarniZavrsetakDatum_1">10. siječnja 2022.</derivirana_varijabla>
  </DomainObject.StvarniZavrsetakDatum>
  <DomainObject.PlaniraniZavrsetakDatum>
    <izvorni_sadrzaj>10. siječnja 2022.</izvorni_sadrzaj>
    <derivirana_varijabla naziv="DomainObject.PlaniraniZavrsetakDatum_1">10. siječnja 2022.</derivirana_varijabla>
  </DomainObject.PlaniraniZavrsetakDatum>
  <DomainObject.PlaniraniPocetakDatum>
    <izvorni_sadrzaj>10. siječnja 2022.</izvorni_sadrzaj>
    <derivirana_varijabla naziv="DomainObject.PlaniraniPocetakDatum_1">10. siječnja 2022.</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siječnja 2022.</izvorni_sadrzaj>
    <derivirana_varijabla naziv="DomainObject.Zapisnik.DatumKreiranja_1">10. siječnja 2022.</derivirana_varijabla>
  </DomainObject.Zapisnik.DatumKreiranja>
  <DomainObject.Zapisnik.ImovinskaKorist>
    <izvorni_sadrzaj/>
    <derivirana_varijabla naziv="DomainObject.Zapisnik.ImovinskaKorist_1"/>
  </DomainObject.Zapisnik.ImovinskaKorist>
  <DomainObject.Zapisnik.Oznaka>
    <izvorni_sadrzaj>St-208/2021-35</izvorni_sadrzaj>
    <derivirana_varijabla naziv="DomainObject.Zapisnik.Oznaka_1">St-208/2021-35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208</izvorni_sadrzaj>
    <derivirana_varijabla naziv="DomainObject.Predmet.Broj_1">208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26. ožujka 2021.</izvorni_sadrzaj>
    <derivirana_varijabla naziv="DomainObject.Predmet.DatumIzradeOptuznogAkta_1">26. ožujka 2021.</derivirana_varijabla>
  </DomainObject.Predmet.DatumIzradeOptuznogAkta>
  <DomainObject.Predmet.DatumIzradeOptuznogAktaFormated>
    <izvorni_sadrzaj>26.3.2021.</izvorni_sadrzaj>
    <derivirana_varijabla naziv="DomainObject.Predmet.DatumIzradeOptuznogAktaFormated_1">26.3.2021.</derivirana_varijabla>
  </DomainObject.Predmet.DatumIzradeOptuznogAktaFormated>
  <DomainObject.Predmet.DatumOsnivanja>
    <izvorni_sadrzaj>26. ožujka 2021.</izvorni_sadrzaj>
    <derivirana_varijabla naziv="DomainObject.Predmet.DatumOsnivanja_1">26.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26. ožujka 2021.</izvorni_sadrzaj>
    <derivirana_varijabla naziv="DomainObject.Predmet.DatumPrimitkaOptuznogAkta_1">26. ožujka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St-208/2021</izvorni_sadrzaj>
    <derivirana_varijabla naziv="DomainObject.Predmet.OznakaBroj_1">St-208/2021</derivirana_varijabla>
  </DomainObject.Predmet.OznakaBroj>
  <DomainObject.Predmet.OznakaBrojOptuznogAkta>
    <izvorni_sadrzaj>04-06-21-2864</izvorni_sadrzaj>
    <derivirana_varijabla naziv="DomainObject.Predmet.OznakaBrojOptuznogAkta_1">04-06-21-2864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DIC jednostavno društvo s ograničenom odgovornošću za keramičarske i druge usluge u stečaju zastupanog po punomoćniku Marko Mesek</izvorni_sadrzaj>
    <derivirana_varijabla naziv="DomainObject.Predmet.ProtustrankaFormated_1">  DIC jednostavno društvo s ograničenom odgovornošću za keramičarske i druge usluge u stečaju zastupanog po punomoćniku Marko Mesek</derivirana_varijabla>
  </DomainObject.Predmet.ProtustrankaFormated>
  <DomainObject.Predmet.ProtustrankaFormatedOIB>
    <izvorni_sadrzaj>  DIC jednostavno društvo s ograničenom odgovornošću za keramičarske i druge usluge u stečaju, OIB 18602849480 zastupanog po punomoćniku Marko Mesek</izvorni_sadrzaj>
    <derivirana_varijabla naziv="DomainObject.Predmet.ProtustrankaFormatedOIB_1">  DIC jednostavno društvo s ograničenom odgovornošću za keramičarske i druge usluge u stečaju, OIB 18602849480 zastupanog po punomoćniku Marko Mesek</derivirana_varijabla>
  </DomainObject.Predmet.ProtustrankaFormatedOIB>
  <DomainObject.Predmet.ProtustrankaFormatedWithAdress>
    <izvorni_sadrzaj> DIC jednostavno društvo s ograničenom odgovornošću za keramičarske i druge usluge u stečaju, Opečka 20, 42207 Vinica zastupanog po punomoćniku Marko Mesek</izvorni_sadrzaj>
    <derivirana_varijabla naziv="DomainObject.Predmet.ProtustrankaFormatedWithAdress_1"> DIC jednostavno društvo s ograničenom odgovornošću za keramičarske i druge usluge u stečaju, Opečka 20, 42207 Vinica zastupanog po punomoćniku Marko Mesek</derivirana_varijabla>
  </DomainObject.Predmet.ProtustrankaFormatedWithAdress>
  <DomainObject.Predmet.ProtustrankaFormatedWithAdressOIB>
    <izvorni_sadrzaj> DIC jednostavno društvo s ograničenom odgovornošću za keramičarske i druge usluge u stečaju, OIB 18602849480, Opečka 20, 42207 Vinica zastupanog po punomoćniku Marko Mesek</izvorni_sadrzaj>
    <derivirana_varijabla naziv="DomainObject.Predmet.ProtustrankaFormatedWithAdressOIB_1"> DIC jednostavno društvo s ograničenom odgovornošću za keramičarske i druge usluge u stečaju, OIB 18602849480, Opečka 20, 42207 Vinica zastupanog po punomoćniku Marko Mesek</derivirana_varijabla>
  </DomainObject.Predmet.ProtustrankaFormatedWithAdressOIB>
  <DomainObject.Predmet.ProtustrankaWithAdress>
    <izvorni_sadrzaj>DIC jednostavno društvo s ograničenom odgovornošću za keramičarske i druge usluge u stečaju Opečka 20, 42207 Vinica</izvorni_sadrzaj>
    <derivirana_varijabla naziv="DomainObject.Predmet.ProtustrankaWithAdress_1">DIC jednostavno društvo s ograničenom odgovornošću za keramičarske i druge usluge u stečaju Opečka 20, 42207 Vinica</derivirana_varijabla>
  </DomainObject.Predmet.ProtustrankaWithAdress>
  <DomainObject.Predmet.ProtustrankaWithAdressOIB>
    <izvorni_sadrzaj>DIC jednostavno društvo s ograničenom odgovornošću za keramičarske i druge usluge u stečaju, OIB 18602849480, Opečka 20, 42207 Vinica</izvorni_sadrzaj>
    <derivirana_varijabla naziv="DomainObject.Predmet.ProtustrankaWithAdressOIB_1">DIC jednostavno društvo s ograničenom odgovornošću za keramičarske i druge usluge u stečaju, OIB 18602849480, Opečka 20, 42207 Vinica</derivirana_varijabla>
  </DomainObject.Predmet.ProtustrankaWithAdressOIB>
  <DomainObject.Predmet.ProtustrankaNazivFormated>
    <izvorni_sadrzaj>DIC jednostavno društvo s ograničenom odgovornošću za keramičarske i druge usluge u stečaju</izvorni_sadrzaj>
    <derivirana_varijabla naziv="DomainObject.Predmet.ProtustrankaNazivFormated_1">DIC jednostavno društvo s ograničenom odgovornošću za keramičarske i druge usluge u stečaju</derivirana_varijabla>
  </DomainObject.Predmet.ProtustrankaNazivFormated>
  <DomainObject.Predmet.ProtustrankaNazivFormatedOIB>
    <izvorni_sadrzaj>DIC jednostavno društvo s ograničenom odgovornošću za keramičarske i druge usluge u stečaju, OIB 18602849480</izvorni_sadrzaj>
    <derivirana_varijabla naziv="DomainObject.Predmet.ProtustrankaNazivFormatedOIB_1">DIC jednostavno društvo s ograničenom odgovornošću za keramičarske i druge usluge u stečaju, OIB 18602849480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A.CESARCA 2, 42000 Varaždin</izvorni_sadrzaj>
    <derivirana_varijabla naziv="DomainObject.Predmet.StrankaFormatedWithAdress_1"> Financijska agencija, A.CESARCA 2, 42000 Varaždin</derivirana_varijabla>
  </DomainObject.Predmet.StrankaFormatedWithAdress>
  <DomainObject.Predmet.StrankaFormatedWithAdressOIB>
    <izvorni_sadrzaj> Financijska agencija, OIB 85821130368, A.CESARCA 2, 42000 Varaždin</izvorni_sadrzaj>
    <derivirana_varijabla naziv="DomainObject.Predmet.StrankaFormatedWithAdressOIB_1"> Financijska agencija, OIB 85821130368, A.CESARCA 2, 42000 Varaždin</derivirana_varijabla>
  </DomainObject.Predmet.StrankaFormatedWithAdressOIB>
  <DomainObject.Predmet.StrankaWithAdress>
    <izvorni_sadrzaj>Financijska agencija A.CESARCA 2,42000 Varaždin</izvorni_sadrzaj>
    <derivirana_varijabla naziv="DomainObject.Predmet.StrankaWithAdress_1">Financijska agencija A.CESARCA 2,42000 Varaždin</derivirana_varijabla>
  </DomainObject.Predmet.StrankaWithAdress>
  <DomainObject.Predmet.StrankaWithAdressOIB>
    <izvorni_sadrzaj>Financijska agencija, OIB 85821130368, A.CESARCA 2,42000 Varaždin</izvorni_sadrzaj>
    <derivirana_varijabla naziv="DomainObject.Predmet.StrankaWithAdressOIB_1">Financijska agencija, OIB 85821130368, A.CESARCA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22468.42</izvorni_sadrzaj>
    <derivirana_varijabla naziv="DomainObject.Predmet.TrenutnaVrijednost_1">22468.42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A.CESARCA 2, 42000 Varaždin</item>
    </izvorni_sadrzaj>
    <derivirana_varijabla naziv="DomainObject.Predmet.StrankaListFormatedWithAdress_1">
      <item>Financijska agencija, A.CESARCA 2, 42000 Varaždin</item>
    </derivirana_varijabla>
  </DomainObject.Predmet.StrankaListFormatedWithAdress>
  <DomainObject.Predmet.StrankaListFormatedWithAdressOIB>
    <izvorni_sadrzaj>
      <item>Financijska agencija, OIB 85821130368, A.CESARCA 2, 42000 Varaždin</item>
    </izvorni_sadrzaj>
    <derivirana_varijabla naziv="DomainObject.Predmet.StrankaListFormatedWithAdressOIB_1">
      <item>Financijska agencija, OIB 85821130368, A.CESARCA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DIC jednostavno društvo s ograničenom odgovornošću za keramičarske i druge usluge u stečaju zastupanog po punomoćniku Marko Mesek</item>
    </izvorni_sadrzaj>
    <derivirana_varijabla naziv="DomainObject.Predmet.ProtuStrankaListFormated_1">
      <item>DIC jednostavno društvo s ograničenom odgovornošću za keramičarske i druge usluge u stečaju zastupanog po punomoćniku Marko Mesek</item>
    </derivirana_varijabla>
  </DomainObject.Predmet.ProtuStrankaListFormated>
  <DomainObject.Predmet.ProtuStrankaListFormatedOIB>
    <izvorni_sadrzaj>
      <item>DIC jednostavno društvo s ograničenom odgovornošću za keramičarske i druge usluge u stečaju, OIB 18602849480 zastupanog po punomoćniku Marko Mesek</item>
    </izvorni_sadrzaj>
    <derivirana_varijabla naziv="DomainObject.Predmet.ProtuStrankaListFormatedOIB_1">
      <item>DIC jednostavno društvo s ograničenom odgovornošću za keramičarske i druge usluge u stečaju, OIB 18602849480 zastupanog po punomoćniku Marko Mesek</item>
    </derivirana_varijabla>
  </DomainObject.Predmet.ProtuStrankaListFormatedOIB>
  <DomainObject.Predmet.ProtuStrankaListFormatedWithAdress>
    <izvorni_sadrzaj>
      <item>DIC jednostavno društvo s ograničenom odgovornošću za keramičarske i druge usluge u stečaju, Opečka 20, 42207 Vinica zastupanog po punomoćniku Marko Mesek</item>
    </izvorni_sadrzaj>
    <derivirana_varijabla naziv="DomainObject.Predmet.ProtuStrankaListFormatedWithAdress_1">
      <item>DIC jednostavno društvo s ograničenom odgovornošću za keramičarske i druge usluge u stečaju, Opečka 20, 42207 Vinica zastupanog po punomoćniku Marko Mesek</item>
    </derivirana_varijabla>
  </DomainObject.Predmet.ProtuStrankaListFormatedWithAdress>
  <DomainObject.Predmet.ProtuStrankaListFormatedWithAdressOIB>
    <izvorni_sadrzaj>
      <item>DIC jednostavno društvo s ograničenom odgovornošću za keramičarske i druge usluge u stečaju, OIB 18602849480, Opečka 20, 42207 Vinica zastupanog po punomoćniku Marko Mesek</item>
    </izvorni_sadrzaj>
    <derivirana_varijabla naziv="DomainObject.Predmet.ProtuStrankaListFormatedWithAdressOIB_1">
      <item>DIC jednostavno društvo s ograničenom odgovornošću za keramičarske i druge usluge u stečaju, OIB 18602849480, Opečka 20, 42207 Vinica zastupanog po punomoćniku Marko Mesek</item>
    </derivirana_varijabla>
  </DomainObject.Predmet.ProtuStrankaListFormatedWithAdressOIB>
  <DomainObject.Predmet.ProtuStrankaListNazivFormated>
    <izvorni_sadrzaj>
      <item>DIC jednostavno društvo s ograničenom odgovornošću za keramičarske i druge usluge u stečaju</item>
    </izvorni_sadrzaj>
    <derivirana_varijabla naziv="DomainObject.Predmet.ProtuStrankaListNazivFormated_1">
      <item>DIC jednostavno društvo s ograničenom odgovornošću za keramičarske i druge usluge u stečaju</item>
    </derivirana_varijabla>
  </DomainObject.Predmet.ProtuStrankaListNazivFormated>
  <DomainObject.Predmet.ProtuStrankaListNazivFormatedOIB>
    <izvorni_sadrzaj>
      <item>DIC jednostavno društvo s ograničenom odgovornošću za keramičarske i druge usluge u stečaju, OIB 18602849480</item>
    </izvorni_sadrzaj>
    <derivirana_varijabla naziv="DomainObject.Predmet.ProtuStrankaListNazivFormatedOIB_1">
      <item>DIC jednostavno društvo s ograničenom odgovornošću za keramičarske i druge usluge u stečaju, OIB 18602849480</item>
    </derivirana_varijabla>
  </DomainObject.Predmet.ProtuStrankaListNazivFormatedOIB>
  <DomainObject.Predmet.OstaliListFormated>
    <izvorni_sadrzaj>
      <item>Trgovački sud u Varaždinu - sudski registar</item>
      <item>Marko Mesek punomoćnik sudionika u postupku DIC jednostavno društvo s ograničenom odgovornošću za keramičarske i druge usluge u stečaju</item>
      <item>Županijsko državno odvjetništvo u Varaždinu</item>
      <item>Privredna banka Zagreb d.d.</item>
      <item>Policijska postaja Varaždin</item>
      <item>Ministarstvo financija, Porezna uprava, Područni ured Varaždin, Ispostava Varaždin</item>
      <item>Nenad Homar</item>
    </izvorni_sadrzaj>
    <derivirana_varijabla naziv="DomainObject.Predmet.OstaliListFormated_1">
      <item>Trgovački sud u Varaždinu - sudski registar</item>
      <item>Marko Mesek punomoćnik sudionika u postupku DIC jednostavno društvo s ograničenom odgovornošću za keramičarske i druge usluge u stečaju</item>
      <item>Županijsko državno odvjetništvo u Varaždinu</item>
      <item>Privredna banka Zagreb d.d.</item>
      <item>Policijska postaja Varaždin</item>
      <item>Ministarstvo financija, Porezna uprava, Područni ured Varaždin, Ispostava Varaždin</item>
      <item>Nenad Homar</item>
    </derivirana_varijabla>
  </DomainObject.Predmet.OstaliListFormated>
  <DomainObject.Predmet.OstaliListFormatedOIB>
    <izvorni_sadrzaj>
      <item>Trgovački sud u Varaždinu - sudski registar, OIB 07397915111</item>
      <item>Marko Mesek, OIB 72734135705 punomoćnik sudionika u postupku DIC jednostavno društvo s ograničenom odgovornošću za keramičarske i druge usluge u stečaju</item>
      <item>Županijsko državno odvjetništvo u Varaždinu</item>
      <item>Privredna banka Zagreb d.d.</item>
      <item>Policijska postaja Varaždin</item>
      <item>Ministarstvo financija, Porezna uprava, Područni ured Varaždin, Ispostava Varaždin</item>
      <item>Nenad Homar</item>
    </izvorni_sadrzaj>
    <derivirana_varijabla naziv="DomainObject.Predmet.OstaliListFormatedOIB_1">
      <item>Trgovački sud u Varaždinu - sudski registar, OIB 07397915111</item>
      <item>Marko Mesek, OIB 72734135705 punomoćnik sudionika u postupku DIC jednostavno društvo s ograničenom odgovornošću za keramičarske i druge usluge u stečaju</item>
      <item>Županijsko državno odvjetništvo u Varaždinu</item>
      <item>Privredna banka Zagreb d.d.</item>
      <item>Policijska postaja Varaždin</item>
      <item>Ministarstvo financija, Porezna uprava, Područni ured Varaždin, Ispostava Varaždin</item>
      <item>Nenad Homar</item>
    </derivirana_varijabla>
  </DomainObject.Predmet.OstaliListFormatedOIB>
  <DomainObject.Predmet.OstaliListFormatedWithAdress>
    <izvorni_sadrzaj>
      <item>Trgovački sud u Varaždinu - sudski registar, Braće Radića 2, 42000 Varaždin</item>
      <item>Marko Mesek, Opečka 20, 42207 Vinica punomoćnik sudionika u postupku DIC jednostavno društvo s ograničenom odgovornošću za keramičarske i druge usluge u stečaju</item>
      <item>Županijsko državno odvjetništvo u Varaždinu, Braće Radića 2, 42000 Varaždin</item>
      <item>Privredna banka Zagreb d.d., Radnička cesta 50, 10000 Zagreb</item>
      <item>Policijska postaja Varaždin, Augusta Cesarca 18, 42000 Varaždin</item>
      <item>Ministarstvo financija, Porezna uprava, Područni ured Varaždin, Ispostava Varaždin, Graberje 1, 42000 Varaždin</item>
      <item>Nenad Homar</item>
    </izvorni_sadrzaj>
    <derivirana_varijabla naziv="DomainObject.Predmet.OstaliListFormatedWithAdress_1">
      <item>Trgovački sud u Varaždinu - sudski registar, Braće Radića 2, 42000 Varaždin</item>
      <item>Marko Mesek, Opečka 20, 42207 Vinica punomoćnik sudionika u postupku DIC jednostavno društvo s ograničenom odgovornošću za keramičarske i druge usluge u stečaju</item>
      <item>Županijsko državno odvjetništvo u Varaždinu, Braće Radića 2, 42000 Varaždin</item>
      <item>Privredna banka Zagreb d.d., Radnička cesta 50, 10000 Zagreb</item>
      <item>Policijska postaja Varaždin, Augusta Cesarca 18, 42000 Varaždin</item>
      <item>Ministarstvo financija, Porezna uprava, Područni ured Varaždin, Ispostava Varaždin, Graberje 1, 42000 Varaždin</item>
      <item>Nenad Homar</item>
    </derivirana_varijabla>
  </DomainObject.Predmet.OstaliListFormatedWithAdress>
  <DomainObject.Predmet.OstaliListFormatedWithAdressOIB>
    <izvorni_sadrzaj>
      <item>Trgovački sud u Varaždinu - sudski registar, OIB 07397915111, Braće Radića 2, 42000 Varaždin</item>
      <item>Marko Mesek, OIB 72734135705, Opečka 20, 42207 Vinica punomoćnik sudionika u postupku DIC jednostavno društvo s ograničenom odgovornošću za keramičarske i druge usluge u stečaju</item>
      <item>Županijsko državno odvjetništvo u Varaždinu, Braće Radića 2, 42000 Varaždin</item>
      <item>Privredna banka Zagreb d.d., Radnička cesta 50, 10000 Zagreb</item>
      <item>Policijska postaja Varaždin, Augusta Cesarca 18, 42000 Varaždin</item>
      <item>Ministarstvo financija, Porezna uprava, Područni ured Varaždin, Ispostava Varaždin, Graberje 1, 42000 Varaždin</item>
      <item>Nenad Homar</item>
    </izvorni_sadrzaj>
    <derivirana_varijabla naziv="DomainObject.Predmet.OstaliListFormatedWithAdressOIB_1">
      <item>Trgovački sud u Varaždinu - sudski registar, OIB 07397915111, Braće Radića 2, 42000 Varaždin</item>
      <item>Marko Mesek, OIB 72734135705, Opečka 20, 42207 Vinica punomoćnik sudionika u postupku DIC jednostavno društvo s ograničenom odgovornošću za keramičarske i druge usluge u stečaju</item>
      <item>Županijsko državno odvjetništvo u Varaždinu, Braće Radića 2, 42000 Varaždin</item>
      <item>Privredna banka Zagreb d.d., Radnička cesta 50, 10000 Zagreb</item>
      <item>Policijska postaja Varaždin, Augusta Cesarca 18, 42000 Varaždin</item>
      <item>Ministarstvo financija, Porezna uprava, Područni ured Varaždin, Ispostava Varaždin, Graberje 1, 42000 Varaždin</item>
      <item>Nenad Homar</item>
    </derivirana_varijabla>
  </DomainObject.Predmet.OstaliListFormatedWithAdressOIB>
  <DomainObject.Predmet.OstaliListNazivFormated>
    <izvorni_sadrzaj>
      <item>Trgovački sud u Varaždinu - sudski registar</item>
      <item>Marko Mesek</item>
      <item>Županijsko državno odvjetništvo u Varaždinu</item>
      <item>Privredna banka Zagreb d.d.</item>
      <item>Policijska postaja Varaždin</item>
      <item>Ministarstvo financija, Porezna uprava, Područni ured Varaždin, Ispostava Varaždin</item>
      <item>Nenad Homar</item>
    </izvorni_sadrzaj>
    <derivirana_varijabla naziv="DomainObject.Predmet.OstaliListNazivFormated_1">
      <item>Trgovački sud u Varaždinu - sudski registar</item>
      <item>Marko Mesek</item>
      <item>Županijsko državno odvjetništvo u Varaždinu</item>
      <item>Privredna banka Zagreb d.d.</item>
      <item>Policijska postaja Varaždin</item>
      <item>Ministarstvo financija, Porezna uprava, Područni ured Varaždin, Ispostava Varaždin</item>
      <item>Nenad Homar</item>
    </derivirana_varijabla>
  </DomainObject.Predmet.OstaliListNazivFormated>
  <DomainObject.Predmet.OstaliListNazivFormatedOIB>
    <izvorni_sadrzaj>
      <item>Trgovački sud u Varaždinu - sudski registar, OIB 07397915111</item>
      <item>Marko Mesek, OIB 72734135705</item>
      <item>Županijsko državno odvjetništvo u Varaždinu</item>
      <item>Privredna banka Zagreb d.d.</item>
      <item>Policijska postaja Varaždin</item>
      <item>Ministarstvo financija, Porezna uprava, Područni ured Varaždin, Ispostava Varaždin</item>
      <item>Nenad Homar</item>
    </izvorni_sadrzaj>
    <derivirana_varijabla naziv="DomainObject.Predmet.OstaliListNazivFormatedOIB_1">
      <item>Trgovački sud u Varaždinu - sudski registar, OIB 07397915111</item>
      <item>Marko Mesek, OIB 72734135705</item>
      <item>Županijsko državno odvjetništvo u Varaždinu</item>
      <item>Privredna banka Zagreb d.d.</item>
      <item>Policijska postaja Varaždin</item>
      <item>Ministarstvo financija, Porezna uprava, Područni ured Varaždin, Ispostava Varaždin</item>
      <item>Nenad Homar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10. siječnja 2022.</izvorni_sadrzaj>
    <derivirana_varijabla naziv="DomainObject.Datum_1">10. siječnja 2022.</derivirana_varijabla>
  </DomainObject.Datum>
  <DomainObject.PoslovniBrojDokumenta>
    <izvorni_sadrzaj>St-208/2021-35</izvorni_sadrzaj>
    <derivirana_varijabla naziv="DomainObject.PoslovniBrojDokumenta_1">St-208/2021-35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DIC jednostavno društvo s ograničenom odgovornošću za keramičarske i druge usluge u stečaju</izvorni_sadrzaj>
    <derivirana_varijabla naziv="DomainObject.Predmet.ProtustrankaIDrugi_1">DIC jednostavno društvo s ograničenom odgovornošću za keramičarske i druge usluge u stečaju</derivirana_varijabla>
  </DomainObject.Predmet.ProtustrankaIDrugi>
  <DomainObject.Predmet.StrankaIDrugiAdressOIB>
    <izvorni_sadrzaj>Financijska agencija, OIB 85821130368, A.CESARCA 2, 42000 Varaždin</izvorni_sadrzaj>
    <derivirana_varijabla naziv="DomainObject.Predmet.StrankaIDrugiAdressOIB_1">Financijska agencija, OIB 85821130368, A.CESARCA 2, 42000 Varaždin</derivirana_varijabla>
  </DomainObject.Predmet.StrankaIDrugiAdressOIB>
  <DomainObject.Predmet.ProtustrankaIDrugiAdressOIB>
    <izvorni_sadrzaj>DIC jednostavno društvo s ograničenom odgovornošću za keramičarske i druge usluge u stečaju, OIB 18602849480, Opečka 20, 42207 Vinica</izvorni_sadrzaj>
    <derivirana_varijabla naziv="DomainObject.Predmet.ProtustrankaIDrugiAdressOIB_1">DIC jednostavno društvo s ograničenom odgovornošću za keramičarske i druge usluge u stečaju, OIB 18602849480, Opečka 20, 42207 Vinica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DIC jednostavno društvo s ograničenom odgovornošću za keramičarske i druge usluge u stečaju</item>
      <item>Financijska agencija</item>
      <item>Trgovački sud u Varaždinu - sudski registar</item>
      <item>Marko Mesek</item>
      <item>Županijsko državno odvjetništvo u Varaždinu</item>
      <item>Privredna banka Zagreb d.d.</item>
      <item>Policijska postaja Varaždin</item>
      <item>Ministarstvo financija, Porezna uprava, Područni ured Varaždin, Ispostava Varaždin</item>
      <item>Nenad Homar</item>
    </izvorni_sadrzaj>
    <derivirana_varijabla naziv="DomainObject.Predmet.SudioniciListNaziv_1">
      <item>DIC jednostavno društvo s ograničenom odgovornošću za keramičarske i druge usluge u stečaju</item>
      <item>Financijska agencija</item>
      <item>Trgovački sud u Varaždinu - sudski registar</item>
      <item>Marko Mesek</item>
      <item>Županijsko državno odvjetništvo u Varaždinu</item>
      <item>Privredna banka Zagreb d.d.</item>
      <item>Policijska postaja Varaždin</item>
      <item>Ministarstvo financija, Porezna uprava, Područni ured Varaždin, Ispostava Varaždin</item>
      <item>Nenad Homar</item>
    </derivirana_varijabla>
  </DomainObject.Predmet.SudioniciListNaziv>
  <DomainObject.Predmet.SudioniciListAdressOIB>
    <izvorni_sadrzaj>
      <item>DIC jednostavno društvo s ograničenom odgovornošću za keramičarske i druge usluge u stečaju, OIB 18602849480, Opečka 20,42207 Vinica</item>
      <item>Financijska agencija, OIB 85821130368, A.CESARCA 2,42000 Varaždin</item>
      <item>Trgovački sud u Varaždinu - sudski registar, OIB 07397915111, Braće Radića 2,42000 Varaždin</item>
      <item>Marko Mesek, OIB 72734135705, Opečka 20,42207 Vinica</item>
      <item>Županijsko državno odvjetništvo u Varaždinu, Braće Radića 2,42000 Varaždin</item>
      <item>Privredna banka Zagreb d.d., Radnička cesta 50,10000 Zagreb</item>
      <item>Policijska postaja Varaždin, Augusta Cesarca 18,42000 Varaždin</item>
      <item>Ministarstvo financija, Porezna uprava, Područni ured Varaždin, Ispostava Varaždin, Graberje 1,42000 Varaždin</item>
      <item>Nenad Homar</item>
    </izvorni_sadrzaj>
    <derivirana_varijabla naziv="DomainObject.Predmet.SudioniciListAdressOIB_1">
      <item>DIC jednostavno društvo s ograničenom odgovornošću za keramičarske i druge usluge u stečaju, OIB 18602849480, Opečka 20,42207 Vinica</item>
      <item>Financijska agencija, OIB 85821130368, A.CESARCA 2,42000 Varaždin</item>
      <item>Trgovački sud u Varaždinu - sudski registar, OIB 07397915111, Braće Radića 2,42000 Varaždin</item>
      <item>Marko Mesek, OIB 72734135705, Opečka 20,42207 Vinica</item>
      <item>Županijsko državno odvjetništvo u Varaždinu, Braće Radića 2,42000 Varaždin</item>
      <item>Privredna banka Zagreb d.d., Radnička cesta 50,10000 Zagreb</item>
      <item>Policijska postaja Varaždin, Augusta Cesarca 18,42000 Varaždin</item>
      <item>Ministarstvo financija, Porezna uprava, Područni ured Varaždin, Ispostava Varaždin, Graberje 1,42000 Varaždin</item>
      <item>Nenad Homar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18602849480</item>
      <item>, OIB 85821130368</item>
      <item>, OIB 07397915111</item>
      <item>, OIB 72734135705</item>
      <item>, OIB null</item>
      <item>, OIB null</item>
      <item>, OIB null</item>
      <item>, OIB null</item>
      <item>, OIB null</item>
    </izvorni_sadrzaj>
    <derivirana_varijabla naziv="DomainObject.Predmet.SudioniciListNazivOIB_1">
      <item>, OIB 18602849480</item>
      <item>, OIB 85821130368</item>
      <item>, OIB 07397915111</item>
      <item>, OIB 72734135705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Nenad Homar, OIB 11719729882, Dravska 1 Koprivnica</item>
    </izvorni_sadrzaj>
    <derivirana_varijabla naziv="DomainObject.Predmet.StecajniUpraviteljiListAddressOIB_1">
      <item>Nenad Homar, OIB 11719729882, Dravska 1 Koprivnica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ožujka 2021.</izvorni_sadrzaj>
    <derivirana_varijabla naziv="DomainObject.Predmet.DatumPocetkaProcesa_1">26. ožujka 2021.</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p="http://schemas.openxmlformats.org/drawingml/2006/wordprocessingDrawing" xmlns:r="http://schemas.openxmlformats.org/officeDocument/2006/relationships" xmlns:a="http://schemas.openxmlformats.org/drawingml/2006/main" xmlns:w="http://schemas.openxmlformats.org/wordprocessingml/2006/main" xmlns:m="http://schemas.openxmlformats.org/officeDocument/2006/math" xmlns:w14="http://schemas.microsoft.com/office/word/2010/wordml"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930BD0-F953-4C33-8B99-8C0D1824CE67}">
  <ds:schemaRefs>
    <ds:schemaRef ds:uri="http://schemas.openxmlformats.org/drawingml/2006/wordprocessingDrawing"/>
    <ds:schemaRef ds:uri="http://schemas.openxmlformats.org/officeDocument/2006/relationships"/>
    <ds:schemaRef ds:uri="http://schemas.openxmlformats.org/drawingml/2006/main"/>
    <ds:schemaRef ds:uri="http://schemas.openxmlformats.org/wordprocessingml/2006/main"/>
    <ds:schemaRef ds:uri="http://schemas.openxmlformats.org/officeDocument/2006/math"/>
    <ds:schemaRef ds:uri="http://schemas.microsoft.com/office/word/2010/wordml"/>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5</properties:Pages>
  <properties:Words>1156</properties:Words>
  <properties:Characters>6469</properties:Characters>
  <properties:Lines>288</properties:Lines>
  <properties:Paragraphs>115</properties:Paragraphs>
  <properties:TotalTime>216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7639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2022-01-10T08:17:00Z</cp:lastPrinted>
  <dcterms:modified xmlns:xsi="http://www.w3.org/2001/XMLSchema-instance" xsi:type="dcterms:W3CDTF">2022-01-10T08:27:00Z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St-208/2021-35 / Zapisnik - Ispitno ročište (St-208-21-35 Zapisnik sa ispitnog i izvještajnog ročišta-nema osporenih.docx)</vt:lpwstr>
  </prop:property>
  <prop:property fmtid="{D5CDD505-2E9C-101B-9397-08002B2CF9AE}" pid="4" name="CC_coloring">
    <vt:bool>false</vt:bool>
  </prop:property>
  <prop:property fmtid="{D5CDD505-2E9C-101B-9397-08002B2CF9AE}" pid="5" name="BrojStranica">
    <vt:i4>5</vt:i4>
  </prop:property>
</prop:Properties>
</file>